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BB391F" w:rsidRPr="00E809FF" w:rsidRDefault="00494D53" w:rsidP="00E809FF">
      <w:pPr>
        <w:pBdr>
          <w:top w:val="nil"/>
          <w:left w:val="nil"/>
          <w:bottom w:val="nil"/>
          <w:right w:val="nil"/>
          <w:between w:val="nil"/>
        </w:pBdr>
        <w:spacing w:after="0"/>
        <w:jc w:val="center"/>
        <w:rPr>
          <w:rFonts w:ascii="Times New Roman" w:eastAsia="Times New Roman" w:hAnsi="Times New Roman" w:cs="Times New Roman"/>
          <w:b/>
          <w:color w:val="000000"/>
        </w:rPr>
      </w:pPr>
      <w:r w:rsidRPr="00E809FF">
        <w:rPr>
          <w:rFonts w:ascii="Times New Roman" w:eastAsia="Times New Roman" w:hAnsi="Times New Roman" w:cs="Times New Roman"/>
          <w:b/>
          <w:color w:val="000000"/>
        </w:rPr>
        <w:t>MENS REA</w:t>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0"/>
        <w:gridCol w:w="4503"/>
      </w:tblGrid>
      <w:tr w:rsidR="00E809FF" w14:paraId="004837EF" w14:textId="77777777" w:rsidTr="00CD6498">
        <w:tc>
          <w:tcPr>
            <w:tcW w:w="4490" w:type="dxa"/>
          </w:tcPr>
          <w:p w14:paraId="512EC335" w14:textId="77777777" w:rsidR="00E809FF" w:rsidRPr="00E809FF" w:rsidRDefault="00E809FF" w:rsidP="00E809FF">
            <w:pPr>
              <w:autoSpaceDE w:val="0"/>
              <w:autoSpaceDN w:val="0"/>
              <w:adjustRightInd w:val="0"/>
              <w:spacing w:line="276" w:lineRule="auto"/>
              <w:rPr>
                <w:rFonts w:ascii="Times New Roman" w:hAnsi="Times New Roman" w:cs="Times New Roman"/>
                <w:color w:val="000000"/>
                <w:lang w:val="en-IN"/>
              </w:rPr>
            </w:pPr>
            <w:r w:rsidRPr="00E809FF">
              <w:rPr>
                <w:rFonts w:ascii="Times New Roman" w:hAnsi="Times New Roman" w:cs="Times New Roman"/>
                <w:b/>
                <w:bCs/>
                <w:color w:val="000000"/>
                <w:lang w:val="en-IN"/>
              </w:rPr>
              <w:t xml:space="preserve">Dr. Neeraj Malik* </w:t>
            </w:r>
          </w:p>
          <w:p w14:paraId="0A0396B5" w14:textId="77777777" w:rsidR="00E809FF" w:rsidRPr="00E809FF" w:rsidRDefault="00E809FF" w:rsidP="00E809FF">
            <w:pPr>
              <w:autoSpaceDE w:val="0"/>
              <w:autoSpaceDN w:val="0"/>
              <w:adjustRightInd w:val="0"/>
              <w:spacing w:line="276" w:lineRule="auto"/>
              <w:rPr>
                <w:rFonts w:ascii="Times New Roman" w:hAnsi="Times New Roman" w:cs="Times New Roman"/>
                <w:color w:val="000000"/>
                <w:lang w:val="en-IN"/>
              </w:rPr>
            </w:pPr>
            <w:r w:rsidRPr="00E809FF">
              <w:rPr>
                <w:rFonts w:ascii="Times New Roman" w:hAnsi="Times New Roman" w:cs="Times New Roman"/>
                <w:color w:val="000000"/>
                <w:lang w:val="en-IN"/>
              </w:rPr>
              <w:t xml:space="preserve">Assistant Professor, Regular Faculty, </w:t>
            </w:r>
          </w:p>
          <w:p w14:paraId="46B9580C" w14:textId="77777777" w:rsidR="00E809FF" w:rsidRPr="00E809FF" w:rsidRDefault="00E809FF" w:rsidP="00E809FF">
            <w:pPr>
              <w:autoSpaceDE w:val="0"/>
              <w:autoSpaceDN w:val="0"/>
              <w:adjustRightInd w:val="0"/>
              <w:spacing w:line="276" w:lineRule="auto"/>
              <w:rPr>
                <w:rFonts w:ascii="Times New Roman" w:hAnsi="Times New Roman" w:cs="Times New Roman"/>
                <w:color w:val="000000"/>
                <w:lang w:val="en-IN"/>
              </w:rPr>
            </w:pPr>
            <w:r w:rsidRPr="00E809FF">
              <w:rPr>
                <w:rFonts w:ascii="Times New Roman" w:hAnsi="Times New Roman" w:cs="Times New Roman"/>
                <w:color w:val="000000"/>
                <w:lang w:val="en-IN"/>
              </w:rPr>
              <w:t xml:space="preserve">C.R. Law College, Jat Educational Society, </w:t>
            </w:r>
          </w:p>
          <w:p w14:paraId="16478440" w14:textId="77777777" w:rsidR="00E809FF" w:rsidRDefault="00E809FF" w:rsidP="00E809FF">
            <w:pPr>
              <w:autoSpaceDE w:val="0"/>
              <w:autoSpaceDN w:val="0"/>
              <w:adjustRightInd w:val="0"/>
              <w:spacing w:line="276" w:lineRule="auto"/>
              <w:rPr>
                <w:rFonts w:ascii="Times New Roman" w:hAnsi="Times New Roman" w:cs="Times New Roman"/>
                <w:color w:val="000000"/>
                <w:lang w:val="en-IN"/>
              </w:rPr>
            </w:pPr>
            <w:r w:rsidRPr="00E809FF">
              <w:rPr>
                <w:rFonts w:ascii="Times New Roman" w:hAnsi="Times New Roman" w:cs="Times New Roman"/>
                <w:color w:val="000000"/>
                <w:lang w:val="en-IN"/>
              </w:rPr>
              <w:t xml:space="preserve">G.J.U.S &amp; T., Hisar. </w:t>
            </w:r>
          </w:p>
          <w:p w14:paraId="47F0F66E" w14:textId="5638FD56" w:rsidR="00E809FF" w:rsidRDefault="00E809FF" w:rsidP="00E809FF">
            <w:pPr>
              <w:autoSpaceDE w:val="0"/>
              <w:autoSpaceDN w:val="0"/>
              <w:adjustRightInd w:val="0"/>
              <w:spacing w:line="276" w:lineRule="auto"/>
              <w:rPr>
                <w:rFonts w:ascii="Times New Roman" w:hAnsi="Times New Roman" w:cs="Times New Roman"/>
                <w:color w:val="000000"/>
                <w:lang w:val="en-IN"/>
              </w:rPr>
            </w:pPr>
            <w:r w:rsidRPr="00E809FF">
              <w:rPr>
                <w:rFonts w:ascii="Times New Roman" w:hAnsi="Times New Roman" w:cs="Times New Roman"/>
                <w:color w:val="000000"/>
                <w:lang w:val="en-IN"/>
              </w:rPr>
              <w:t xml:space="preserve">Mail id- </w:t>
            </w:r>
            <w:hyperlink r:id="rId7" w:history="1">
              <w:r w:rsidRPr="00E809FF">
                <w:rPr>
                  <w:rStyle w:val="Hyperlink"/>
                  <w:rFonts w:ascii="Times New Roman" w:hAnsi="Times New Roman" w:cs="Times New Roman"/>
                  <w:lang w:val="en-IN"/>
                </w:rPr>
                <w:t>jobsmalik14@gmail.com</w:t>
              </w:r>
            </w:hyperlink>
            <w:r w:rsidRPr="00E809FF">
              <w:rPr>
                <w:rFonts w:ascii="Times New Roman" w:hAnsi="Times New Roman" w:cs="Times New Roman"/>
                <w:color w:val="000000"/>
                <w:lang w:val="en-IN"/>
              </w:rPr>
              <w:t xml:space="preserve">. </w:t>
            </w:r>
          </w:p>
          <w:p w14:paraId="0AC0B5C0" w14:textId="77777777" w:rsidR="00E809FF" w:rsidRPr="00BD7511" w:rsidRDefault="00E809FF" w:rsidP="00E809FF">
            <w:pPr>
              <w:autoSpaceDE w:val="0"/>
              <w:autoSpaceDN w:val="0"/>
              <w:adjustRightInd w:val="0"/>
              <w:spacing w:line="276" w:lineRule="auto"/>
              <w:rPr>
                <w:rFonts w:ascii="Times New Roman" w:hAnsi="Times New Roman" w:cs="Times New Roman"/>
                <w:b/>
                <w:bCs/>
                <w:i/>
                <w:iCs/>
              </w:rPr>
            </w:pPr>
          </w:p>
          <w:p w14:paraId="022AC497" w14:textId="03B3C744" w:rsidR="00E809FF" w:rsidRPr="005C3CB5" w:rsidRDefault="00E809FF" w:rsidP="00CD6498">
            <w:pPr>
              <w:spacing w:line="360" w:lineRule="auto"/>
              <w:rPr>
                <w:rFonts w:ascii="Times New Roman" w:hAnsi="Times New Roman" w:cs="Times New Roman"/>
              </w:rPr>
            </w:pPr>
            <w:r>
              <w:rPr>
                <w:rFonts w:ascii="Times New Roman" w:hAnsi="Times New Roman" w:cs="Times New Roman"/>
                <w:b/>
                <w:bCs/>
              </w:rPr>
              <w:t>DOI:</w:t>
            </w:r>
            <w:r>
              <w:rPr>
                <w:rFonts w:ascii="Times New Roman" w:hAnsi="Times New Roman" w:cs="Times New Roman"/>
              </w:rPr>
              <w:t xml:space="preserve"> </w:t>
            </w:r>
            <w:hyperlink r:id="rId8" w:history="1">
              <w:r w:rsidRPr="00707BEC">
                <w:rPr>
                  <w:rStyle w:val="Hyperlink"/>
                  <w:rFonts w:ascii="Times New Roman" w:hAnsi="Times New Roman" w:cs="Times New Roman"/>
                </w:rPr>
                <w:t>https://doi.org/10.36676/irt.v10.i3.1437</w:t>
              </w:r>
            </w:hyperlink>
            <w:r>
              <w:rPr>
                <w:rFonts w:ascii="Times New Roman" w:hAnsi="Times New Roman" w:cs="Times New Roman"/>
              </w:rPr>
              <w:t xml:space="preserve"> </w:t>
            </w:r>
          </w:p>
          <w:p w14:paraId="3DC4742D" w14:textId="77777777" w:rsidR="00E809FF" w:rsidRDefault="00E809FF" w:rsidP="00CD6498">
            <w:pPr>
              <w:spacing w:line="276" w:lineRule="auto"/>
              <w:jc w:val="both"/>
              <w:rPr>
                <w:rFonts w:ascii="Times New Roman" w:hAnsi="Times New Roman" w:cs="Times New Roman"/>
              </w:rPr>
            </w:pPr>
            <w:r>
              <w:rPr>
                <w:rFonts w:ascii="Times New Roman" w:hAnsi="Times New Roman" w:cs="Times New Roman"/>
                <w:bCs/>
              </w:rPr>
              <w:t>Accepted: 10/08/2024      Published: 13/08/2024</w:t>
            </w:r>
          </w:p>
        </w:tc>
        <w:tc>
          <w:tcPr>
            <w:tcW w:w="4503" w:type="dxa"/>
          </w:tcPr>
          <w:p w14:paraId="34A9B958" w14:textId="77777777" w:rsidR="00E809FF" w:rsidRDefault="00E809FF" w:rsidP="00CD6498">
            <w:pPr>
              <w:spacing w:line="276" w:lineRule="auto"/>
              <w:jc w:val="right"/>
              <w:rPr>
                <w:rFonts w:ascii="Times New Roman" w:hAnsi="Times New Roman" w:cs="Times New Roman"/>
                <w:b/>
              </w:rPr>
            </w:pPr>
          </w:p>
          <w:p w14:paraId="6E382B06" w14:textId="77777777" w:rsidR="00E809FF" w:rsidRDefault="00E809FF" w:rsidP="00CD6498">
            <w:pPr>
              <w:spacing w:line="276" w:lineRule="auto"/>
              <w:jc w:val="right"/>
              <w:rPr>
                <w:rFonts w:ascii="Times New Roman" w:hAnsi="Times New Roman" w:cs="Times New Roman"/>
                <w:b/>
              </w:rPr>
            </w:pPr>
          </w:p>
          <w:p w14:paraId="7BD77F03" w14:textId="77777777" w:rsidR="00E809FF" w:rsidRDefault="00E809FF" w:rsidP="00CD6498">
            <w:pPr>
              <w:spacing w:line="276" w:lineRule="auto"/>
              <w:jc w:val="right"/>
              <w:rPr>
                <w:rFonts w:ascii="Times New Roman" w:hAnsi="Times New Roman" w:cs="Times New Roman"/>
                <w:b/>
              </w:rPr>
            </w:pPr>
            <w:r>
              <w:rPr>
                <w:noProof/>
              </w:rPr>
              <w:drawing>
                <wp:inline distT="0" distB="0" distL="0" distR="0" wp14:anchorId="6D9678EE" wp14:editId="40AA29A4">
                  <wp:extent cx="1009015" cy="189865"/>
                  <wp:effectExtent l="0" t="0" r="635" b="635"/>
                  <wp:docPr id="5" name="Graphic 5"/>
                  <wp:cNvGraphicFramePr/>
                  <a:graphic xmlns:a="http://schemas.openxmlformats.org/drawingml/2006/main">
                    <a:graphicData uri="http://schemas.openxmlformats.org/drawingml/2006/picture">
                      <pic:pic xmlns:pic="http://schemas.openxmlformats.org/drawingml/2006/picture">
                        <pic:nvPicPr>
                          <pic:cNvPr id="4" name="Graphic 4"/>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1009015" cy="189230"/>
                          </a:xfrm>
                          <a:prstGeom prst="rect">
                            <a:avLst/>
                          </a:prstGeom>
                        </pic:spPr>
                      </pic:pic>
                    </a:graphicData>
                  </a:graphic>
                </wp:inline>
              </w:drawing>
            </w:r>
          </w:p>
          <w:p w14:paraId="15307D6B" w14:textId="77777777" w:rsidR="00E809FF" w:rsidRDefault="00E809FF" w:rsidP="00CD6498">
            <w:pPr>
              <w:spacing w:line="276" w:lineRule="auto"/>
              <w:jc w:val="right"/>
              <w:rPr>
                <w:rFonts w:ascii="Times New Roman" w:hAnsi="Times New Roman" w:cs="Times New Roman"/>
              </w:rPr>
            </w:pPr>
            <w:r>
              <w:rPr>
                <w:rFonts w:ascii="Times New Roman" w:hAnsi="Times New Roman" w:cs="Times New Roman"/>
                <w:b/>
              </w:rPr>
              <w:t xml:space="preserve">* </w:t>
            </w:r>
            <w:r w:rsidRPr="004674C9">
              <w:rPr>
                <w:rFonts w:ascii="Times New Roman" w:hAnsi="Times New Roman" w:cs="Times New Roman"/>
                <w:bCs/>
              </w:rPr>
              <w:t>C</w:t>
            </w:r>
            <w:r>
              <w:rPr>
                <w:rFonts w:ascii="Times New Roman" w:hAnsi="Times New Roman" w:cs="Times New Roman"/>
                <w:bCs/>
              </w:rPr>
              <w:t>orresponding author</w:t>
            </w:r>
            <w:r>
              <w:rPr>
                <w:rFonts w:ascii="Times New Roman" w:hAnsi="Times New Roman" w:cs="Times New Roman"/>
                <w:bCs/>
              </w:rPr>
              <w:tab/>
            </w:r>
          </w:p>
        </w:tc>
      </w:tr>
    </w:tbl>
    <w:p w14:paraId="00000002" w14:textId="588D68D5" w:rsidR="00BB391F" w:rsidRDefault="00BB391F" w:rsidP="00E809FF">
      <w:pPr>
        <w:pBdr>
          <w:top w:val="nil"/>
          <w:left w:val="nil"/>
          <w:bottom w:val="nil"/>
          <w:right w:val="nil"/>
          <w:between w:val="nil"/>
        </w:pBdr>
        <w:spacing w:after="0"/>
        <w:jc w:val="center"/>
        <w:rPr>
          <w:rFonts w:ascii="Times New Roman" w:eastAsia="Times New Roman" w:hAnsi="Times New Roman" w:cs="Times New Roman"/>
          <w:b/>
          <w:color w:val="000000"/>
        </w:rPr>
      </w:pPr>
    </w:p>
    <w:p w14:paraId="00000004" w14:textId="77777777" w:rsidR="00BB391F" w:rsidRPr="00E809FF" w:rsidRDefault="00494D53" w:rsidP="00E809FF">
      <w:pPr>
        <w:pBdr>
          <w:top w:val="nil"/>
          <w:left w:val="nil"/>
          <w:bottom w:val="nil"/>
          <w:right w:val="nil"/>
          <w:between w:val="nil"/>
        </w:pBdr>
        <w:spacing w:after="0"/>
        <w:jc w:val="both"/>
        <w:rPr>
          <w:rFonts w:ascii="Times New Roman" w:eastAsia="Times New Roman" w:hAnsi="Times New Roman" w:cs="Times New Roman"/>
          <w:b/>
          <w:i/>
          <w:color w:val="000000"/>
        </w:rPr>
      </w:pPr>
      <w:r w:rsidRPr="00E809FF">
        <w:rPr>
          <w:rFonts w:ascii="Times New Roman" w:eastAsia="Times New Roman" w:hAnsi="Times New Roman" w:cs="Times New Roman"/>
          <w:b/>
          <w:i/>
          <w:color w:val="000000"/>
        </w:rPr>
        <w:t>ABSTRACT</w:t>
      </w:r>
    </w:p>
    <w:p w14:paraId="00000005" w14:textId="77777777" w:rsidR="00BB391F" w:rsidRPr="00E809FF" w:rsidRDefault="00494D53" w:rsidP="00E809FF">
      <w:pPr>
        <w:pBdr>
          <w:top w:val="nil"/>
          <w:left w:val="nil"/>
          <w:bottom w:val="nil"/>
          <w:right w:val="nil"/>
          <w:between w:val="nil"/>
        </w:pBdr>
        <w:spacing w:after="240"/>
        <w:ind w:firstLine="720"/>
        <w:jc w:val="both"/>
        <w:rPr>
          <w:rFonts w:ascii="Times New Roman" w:eastAsia="Times New Roman" w:hAnsi="Times New Roman" w:cs="Times New Roman"/>
          <w:color w:val="000000"/>
        </w:rPr>
      </w:pPr>
      <w:r w:rsidRPr="00E809FF">
        <w:rPr>
          <w:rFonts w:ascii="Times New Roman" w:eastAsia="Times New Roman" w:hAnsi="Times New Roman" w:cs="Times New Roman"/>
        </w:rPr>
        <w:t xml:space="preserve">Humans naturally discern purpose from unexpected outcomes. Small toddlers typically learn "I didn't mean to" as an excuse. Thus, pure supposition suggests that the ancient law held men accountable exclusively for their purposeful wrongdoings. All evidence </w:t>
      </w:r>
      <w:r w:rsidRPr="00E809FF">
        <w:rPr>
          <w:rFonts w:ascii="Times New Roman" w:eastAsia="Times New Roman" w:hAnsi="Times New Roman" w:cs="Times New Roman"/>
        </w:rPr>
        <w:t>suggests otherwise. "Law in its earliest days tries to make men answer for all the obvious ills their deeds cause"</w:t>
      </w:r>
      <w:r w:rsidRPr="00E809FF">
        <w:rPr>
          <w:rFonts w:ascii="Times New Roman" w:eastAsia="Times New Roman" w:hAnsi="Times New Roman" w:cs="Times New Roman"/>
          <w:color w:val="000000"/>
          <w:vertAlign w:val="superscript"/>
        </w:rPr>
        <w:footnoteReference w:id="1"/>
      </w:r>
      <w:r w:rsidRPr="00E809FF">
        <w:rPr>
          <w:rFonts w:ascii="Times New Roman" w:eastAsia="Times New Roman" w:hAnsi="Times New Roman" w:cs="Times New Roman"/>
          <w:color w:val="000000"/>
        </w:rPr>
        <w:t xml:space="preserve"> </w:t>
      </w:r>
      <w:r w:rsidRPr="00E809FF">
        <w:rPr>
          <w:rFonts w:ascii="Times New Roman" w:eastAsia="Times New Roman" w:hAnsi="Times New Roman" w:cs="Times New Roman"/>
        </w:rPr>
        <w:t xml:space="preserve">It is sometimes believed that there is one state of mind common to all crimes, however other crimes need a different mental ingredient. The presumption is: “State-of-mind-X is common to all crimes and is sufficient for many, but some offences require some </w:t>
      </w:r>
      <w:r w:rsidRPr="00E809FF">
        <w:rPr>
          <w:rFonts w:ascii="Times New Roman" w:eastAsia="Times New Roman" w:hAnsi="Times New Roman" w:cs="Times New Roman"/>
        </w:rPr>
        <w:t>additional mental element, such as state-of-mind-Y or Z.”</w:t>
      </w:r>
      <w:r w:rsidRPr="00E809FF">
        <w:rPr>
          <w:rFonts w:ascii="Times New Roman" w:eastAsia="Times New Roman" w:hAnsi="Times New Roman" w:cs="Times New Roman"/>
          <w:color w:val="000000"/>
          <w:vertAlign w:val="superscript"/>
        </w:rPr>
        <w:footnoteReference w:id="2"/>
      </w:r>
      <w:r w:rsidRPr="00E809FF">
        <w:rPr>
          <w:rFonts w:ascii="Times New Roman" w:eastAsia="Times New Roman" w:hAnsi="Times New Roman" w:cs="Times New Roman"/>
          <w:color w:val="000000"/>
        </w:rPr>
        <w:t xml:space="preserve"> Care must be taken to be sure that such a formula does not include too much. </w:t>
      </w:r>
      <w:r w:rsidRPr="00E809FF">
        <w:rPr>
          <w:rFonts w:ascii="Times New Roman" w:eastAsia="Times New Roman" w:hAnsi="Times New Roman" w:cs="Times New Roman"/>
        </w:rPr>
        <w:t xml:space="preserve">A person's mental condition may be too immature for </w:t>
      </w:r>
      <w:proofErr w:type="spellStart"/>
      <w:r w:rsidRPr="00E809FF">
        <w:rPr>
          <w:rFonts w:ascii="Times New Roman" w:eastAsia="Times New Roman" w:hAnsi="Times New Roman" w:cs="Times New Roman"/>
        </w:rPr>
        <w:t>mens</w:t>
      </w:r>
      <w:proofErr w:type="spellEnd"/>
      <w:r w:rsidRPr="00E809FF">
        <w:rPr>
          <w:rFonts w:ascii="Times New Roman" w:eastAsia="Times New Roman" w:hAnsi="Times New Roman" w:cs="Times New Roman"/>
        </w:rPr>
        <w:t xml:space="preserve"> rea. State-of-mind-X requires a person who is not too young. </w:t>
      </w:r>
      <w:r w:rsidRPr="00E809FF">
        <w:rPr>
          <w:rFonts w:ascii="Times New Roman" w:eastAsia="Times New Roman" w:hAnsi="Times New Roman" w:cs="Times New Roman"/>
          <w:color w:val="000000"/>
        </w:rPr>
        <w:t>A</w:t>
      </w:r>
      <w:r w:rsidRPr="00E809FF">
        <w:rPr>
          <w:rFonts w:ascii="Times New Roman" w:eastAsia="Times New Roman" w:hAnsi="Times New Roman" w:cs="Times New Roman"/>
          <w:color w:val="000000"/>
        </w:rPr>
        <w:t>gain, for state-of-mind-X the mental faculties must not be too greatly disturbed by mental disease, and under certain circumstances they must not have been misled by reasonable mistake of fact, or have been constrained by compulsion.</w:t>
      </w:r>
      <w:r w:rsidRPr="00E809FF">
        <w:rPr>
          <w:rFonts w:ascii="Times New Roman" w:eastAsia="Times New Roman" w:hAnsi="Times New Roman" w:cs="Times New Roman"/>
          <w:color w:val="000000"/>
          <w:vertAlign w:val="superscript"/>
        </w:rPr>
        <w:footnoteReference w:id="3"/>
      </w:r>
      <w:r w:rsidRPr="00E809FF">
        <w:rPr>
          <w:rFonts w:ascii="Times New Roman" w:eastAsia="Times New Roman" w:hAnsi="Times New Roman" w:cs="Times New Roman"/>
          <w:color w:val="000000"/>
        </w:rPr>
        <w:t xml:space="preserve"> Without going furthe</w:t>
      </w:r>
      <w:r w:rsidRPr="00E809FF">
        <w:rPr>
          <w:rFonts w:ascii="Times New Roman" w:eastAsia="Times New Roman" w:hAnsi="Times New Roman" w:cs="Times New Roman"/>
          <w:color w:val="000000"/>
        </w:rPr>
        <w:t>r into detail it is sufficient to point out the need of excluding every mental pattern which contains any factor sufficient in law to exculpate one who has done particular deed in question. If every such factor is excluded and there is present an intent to</w:t>
      </w:r>
      <w:r w:rsidRPr="00E809FF">
        <w:rPr>
          <w:rFonts w:ascii="Times New Roman" w:eastAsia="Times New Roman" w:hAnsi="Times New Roman" w:cs="Times New Roman"/>
          <w:color w:val="000000"/>
        </w:rPr>
        <w:t xml:space="preserve"> do the deed which </w:t>
      </w:r>
      <w:r w:rsidRPr="00E809FF">
        <w:rPr>
          <w:rFonts w:ascii="Times New Roman" w:eastAsia="Times New Roman" w:hAnsi="Times New Roman" w:cs="Times New Roman"/>
        </w:rPr>
        <w:t>constitutes</w:t>
      </w:r>
      <w:r w:rsidRPr="00E809FF">
        <w:rPr>
          <w:rFonts w:ascii="Times New Roman" w:eastAsia="Times New Roman" w:hAnsi="Times New Roman" w:cs="Times New Roman"/>
          <w:color w:val="000000"/>
        </w:rPr>
        <w:t xml:space="preserve"> the actus reus of a certain offense, the result may be said to be state-of-mind-X. It is necessary to add, however, that for certain crimes it will be possible to substitute some other mental factor for the actual intent to d</w:t>
      </w:r>
      <w:r w:rsidRPr="00E809FF">
        <w:rPr>
          <w:rFonts w:ascii="Times New Roman" w:eastAsia="Times New Roman" w:hAnsi="Times New Roman" w:cs="Times New Roman"/>
          <w:color w:val="000000"/>
        </w:rPr>
        <w:t>o the actus reus. In brief, while state-of-mind-X has certain factors which remain constant, these have to do with the general outlines of the mental pattern rather than with the minute details. Nevertheless, these general outlines are entitled to attentio</w:t>
      </w:r>
      <w:r w:rsidRPr="00E809FF">
        <w:rPr>
          <w:rFonts w:ascii="Times New Roman" w:eastAsia="Times New Roman" w:hAnsi="Times New Roman" w:cs="Times New Roman"/>
          <w:color w:val="000000"/>
        </w:rPr>
        <w:t xml:space="preserve">n. </w:t>
      </w:r>
      <w:r w:rsidRPr="00E809FF">
        <w:rPr>
          <w:rFonts w:ascii="Times New Roman" w:eastAsia="Times New Roman" w:hAnsi="Times New Roman" w:cs="Times New Roman"/>
        </w:rPr>
        <w:t>In criminal law, "</w:t>
      </w:r>
      <w:proofErr w:type="spellStart"/>
      <w:r w:rsidRPr="00E809FF">
        <w:rPr>
          <w:rFonts w:ascii="Times New Roman" w:eastAsia="Times New Roman" w:hAnsi="Times New Roman" w:cs="Times New Roman"/>
        </w:rPr>
        <w:t>mens</w:t>
      </w:r>
      <w:proofErr w:type="spellEnd"/>
      <w:r w:rsidRPr="00E809FF">
        <w:rPr>
          <w:rFonts w:ascii="Times New Roman" w:eastAsia="Times New Roman" w:hAnsi="Times New Roman" w:cs="Times New Roman"/>
        </w:rPr>
        <w:t xml:space="preserve"> rea" refers to the accused's psychological condition during the offense. This is vital to proving criminal culpability. To succeed, a prosecution must establish that the defendant's mental state matched the crime's intent or irres</w:t>
      </w:r>
      <w:r w:rsidRPr="00E809FF">
        <w:rPr>
          <w:rFonts w:ascii="Times New Roman" w:eastAsia="Times New Roman" w:hAnsi="Times New Roman" w:cs="Times New Roman"/>
        </w:rPr>
        <w:t xml:space="preserve">ponsibility. The section states that </w:t>
      </w:r>
      <w:proofErr w:type="spellStart"/>
      <w:r w:rsidRPr="00E809FF">
        <w:rPr>
          <w:rFonts w:ascii="Times New Roman" w:eastAsia="Times New Roman" w:hAnsi="Times New Roman" w:cs="Times New Roman"/>
        </w:rPr>
        <w:t>mens</w:t>
      </w:r>
      <w:proofErr w:type="spellEnd"/>
      <w:r w:rsidRPr="00E809FF">
        <w:rPr>
          <w:rFonts w:ascii="Times New Roman" w:eastAsia="Times New Roman" w:hAnsi="Times New Roman" w:cs="Times New Roman"/>
        </w:rPr>
        <w:t xml:space="preserve"> rea is absent unless the defendant's mind was absolutely free of explanations or justifications. Whenever the accused acts under pressure, their purpose may be discredited, resulting in exoneration. The individual'</w:t>
      </w:r>
      <w:r w:rsidRPr="00E809FF">
        <w:rPr>
          <w:rFonts w:ascii="Times New Roman" w:eastAsia="Times New Roman" w:hAnsi="Times New Roman" w:cs="Times New Roman"/>
        </w:rPr>
        <w:t>s mental state must also match their express purpose to do the crime's physical conduct. For someone to commit murder or cause grave harm, the offender must intend to do so. Criminal negligence, in which the defendant's lack of care for their actions meets</w:t>
      </w:r>
      <w:r w:rsidRPr="00E809FF">
        <w:rPr>
          <w:rFonts w:ascii="Times New Roman" w:eastAsia="Times New Roman" w:hAnsi="Times New Roman" w:cs="Times New Roman"/>
        </w:rPr>
        <w:t xml:space="preserve"> legal accountability requirements, may also prove </w:t>
      </w:r>
      <w:proofErr w:type="spellStart"/>
      <w:r w:rsidRPr="00E809FF">
        <w:rPr>
          <w:rFonts w:ascii="Times New Roman" w:eastAsia="Times New Roman" w:hAnsi="Times New Roman" w:cs="Times New Roman"/>
        </w:rPr>
        <w:t>mens</w:t>
      </w:r>
      <w:proofErr w:type="spellEnd"/>
      <w:r w:rsidRPr="00E809FF">
        <w:rPr>
          <w:rFonts w:ascii="Times New Roman" w:eastAsia="Times New Roman" w:hAnsi="Times New Roman" w:cs="Times New Roman"/>
        </w:rPr>
        <w:t xml:space="preserve"> rea. Thus, </w:t>
      </w:r>
      <w:proofErr w:type="spellStart"/>
      <w:r w:rsidRPr="00E809FF">
        <w:rPr>
          <w:rFonts w:ascii="Times New Roman" w:eastAsia="Times New Roman" w:hAnsi="Times New Roman" w:cs="Times New Roman"/>
        </w:rPr>
        <w:t>mens</w:t>
      </w:r>
      <w:proofErr w:type="spellEnd"/>
      <w:r w:rsidRPr="00E809FF">
        <w:rPr>
          <w:rFonts w:ascii="Times New Roman" w:eastAsia="Times New Roman" w:hAnsi="Times New Roman" w:cs="Times New Roman"/>
        </w:rPr>
        <w:t xml:space="preserve"> rea is crucial to determining </w:t>
      </w:r>
      <w:r w:rsidRPr="00E809FF">
        <w:rPr>
          <w:rFonts w:ascii="Times New Roman" w:eastAsia="Times New Roman" w:hAnsi="Times New Roman" w:cs="Times New Roman"/>
        </w:rPr>
        <w:lastRenderedPageBreak/>
        <w:t xml:space="preserve">a defendant's legal liability. </w:t>
      </w:r>
      <w:r w:rsidRPr="00E809FF">
        <w:rPr>
          <w:rFonts w:ascii="Times New Roman" w:eastAsia="Times New Roman" w:hAnsi="Times New Roman" w:cs="Times New Roman"/>
          <w:color w:val="000000"/>
        </w:rPr>
        <w:t xml:space="preserve">This is the so- called general </w:t>
      </w:r>
      <w:proofErr w:type="spellStart"/>
      <w:r w:rsidRPr="00E809FF">
        <w:rPr>
          <w:rFonts w:ascii="Times New Roman" w:eastAsia="Times New Roman" w:hAnsi="Times New Roman" w:cs="Times New Roman"/>
          <w:color w:val="000000"/>
        </w:rPr>
        <w:t>mens</w:t>
      </w:r>
      <w:proofErr w:type="spellEnd"/>
      <w:r w:rsidRPr="00E809FF">
        <w:rPr>
          <w:rFonts w:ascii="Times New Roman" w:eastAsia="Times New Roman" w:hAnsi="Times New Roman" w:cs="Times New Roman"/>
          <w:color w:val="000000"/>
        </w:rPr>
        <w:t xml:space="preserve"> rea which is common to all true crime (unless removed by statute) and is sufficient for</w:t>
      </w:r>
      <w:r w:rsidRPr="00E809FF">
        <w:rPr>
          <w:rFonts w:ascii="Times New Roman" w:eastAsia="Times New Roman" w:hAnsi="Times New Roman" w:cs="Times New Roman"/>
          <w:color w:val="000000"/>
        </w:rPr>
        <w:t xml:space="preserve"> guilt in many offenses although some additional mental element is required for others.</w:t>
      </w:r>
      <w:r w:rsidRPr="00E809FF">
        <w:rPr>
          <w:rFonts w:ascii="Times New Roman" w:eastAsia="Times New Roman" w:hAnsi="Times New Roman" w:cs="Times New Roman"/>
          <w:color w:val="000000"/>
          <w:vertAlign w:val="superscript"/>
        </w:rPr>
        <w:footnoteReference w:id="4"/>
      </w:r>
    </w:p>
    <w:p w14:paraId="00000006" w14:textId="77777777" w:rsidR="00BB391F" w:rsidRPr="00E809FF" w:rsidRDefault="00494D53" w:rsidP="00E809FF">
      <w:pPr>
        <w:pBdr>
          <w:top w:val="nil"/>
          <w:left w:val="nil"/>
          <w:bottom w:val="nil"/>
          <w:right w:val="nil"/>
          <w:between w:val="nil"/>
        </w:pBdr>
        <w:spacing w:after="0"/>
        <w:jc w:val="both"/>
        <w:rPr>
          <w:rFonts w:ascii="Times New Roman" w:eastAsia="Times New Roman" w:hAnsi="Times New Roman" w:cs="Times New Roman"/>
          <w:b/>
          <w:color w:val="000000"/>
        </w:rPr>
      </w:pPr>
      <w:r w:rsidRPr="00E809FF">
        <w:rPr>
          <w:rFonts w:ascii="Times New Roman" w:eastAsia="Times New Roman" w:hAnsi="Times New Roman" w:cs="Times New Roman"/>
          <w:b/>
          <w:i/>
          <w:color w:val="000000"/>
        </w:rPr>
        <w:t xml:space="preserve">KEYWORDS: </w:t>
      </w:r>
      <w:r w:rsidRPr="00E809FF">
        <w:rPr>
          <w:rFonts w:ascii="Times New Roman" w:eastAsia="Times New Roman" w:hAnsi="Times New Roman" w:cs="Times New Roman"/>
          <w:b/>
          <w:color w:val="000000"/>
        </w:rPr>
        <w:t>MENS REA, ACTUS REUS, CRIMINALITY, ACTUS NON FACIT REUM NISI MENS SIT REA.</w:t>
      </w:r>
    </w:p>
    <w:p w14:paraId="00000007" w14:textId="77777777" w:rsidR="00BB391F" w:rsidRPr="00E809FF" w:rsidRDefault="00BB391F" w:rsidP="00E809FF">
      <w:pPr>
        <w:pBdr>
          <w:top w:val="nil"/>
          <w:left w:val="nil"/>
          <w:bottom w:val="nil"/>
          <w:right w:val="nil"/>
          <w:between w:val="nil"/>
        </w:pBdr>
        <w:spacing w:after="0"/>
        <w:jc w:val="both"/>
        <w:rPr>
          <w:rFonts w:ascii="Times New Roman" w:eastAsia="Times New Roman" w:hAnsi="Times New Roman" w:cs="Times New Roman"/>
          <w:color w:val="000000"/>
        </w:rPr>
      </w:pPr>
    </w:p>
    <w:p w14:paraId="00000008" w14:textId="77777777" w:rsidR="00BB391F" w:rsidRPr="00E809FF" w:rsidRDefault="00494D53" w:rsidP="00E809FF">
      <w:pPr>
        <w:pBdr>
          <w:top w:val="nil"/>
          <w:left w:val="nil"/>
          <w:bottom w:val="nil"/>
          <w:right w:val="nil"/>
          <w:between w:val="nil"/>
        </w:pBdr>
        <w:spacing w:after="0"/>
        <w:jc w:val="both"/>
        <w:rPr>
          <w:rFonts w:ascii="Times New Roman" w:eastAsia="Times New Roman" w:hAnsi="Times New Roman" w:cs="Times New Roman"/>
          <w:b/>
          <w:i/>
          <w:color w:val="000000"/>
        </w:rPr>
      </w:pPr>
      <w:r w:rsidRPr="00E809FF">
        <w:rPr>
          <w:rFonts w:ascii="Times New Roman" w:eastAsia="Times New Roman" w:hAnsi="Times New Roman" w:cs="Times New Roman"/>
          <w:b/>
          <w:i/>
          <w:color w:val="000000"/>
        </w:rPr>
        <w:t>THE MENTAL REQUISITES FOR CRIMINALITY</w:t>
      </w:r>
    </w:p>
    <w:p w14:paraId="00000009" w14:textId="77777777" w:rsidR="00BB391F" w:rsidRPr="00E809FF" w:rsidRDefault="00494D53" w:rsidP="00E809FF">
      <w:pPr>
        <w:ind w:firstLine="720"/>
        <w:jc w:val="both"/>
        <w:rPr>
          <w:rFonts w:ascii="Times New Roman" w:eastAsia="Times New Roman" w:hAnsi="Times New Roman" w:cs="Times New Roman"/>
        </w:rPr>
      </w:pPr>
      <w:r w:rsidRPr="00E809FF">
        <w:rPr>
          <w:rFonts w:ascii="Times New Roman" w:eastAsia="Times New Roman" w:hAnsi="Times New Roman" w:cs="Times New Roman"/>
        </w:rPr>
        <w:t xml:space="preserve">Everyone agrees that blame involves </w:t>
      </w:r>
      <w:proofErr w:type="spellStart"/>
      <w:r w:rsidRPr="00E809FF">
        <w:rPr>
          <w:rFonts w:ascii="Times New Roman" w:eastAsia="Times New Roman" w:hAnsi="Times New Roman" w:cs="Times New Roman"/>
        </w:rPr>
        <w:t>mens</w:t>
      </w:r>
      <w:proofErr w:type="spellEnd"/>
      <w:r w:rsidRPr="00E809FF">
        <w:rPr>
          <w:rFonts w:ascii="Times New Roman" w:eastAsia="Times New Roman" w:hAnsi="Times New Roman" w:cs="Times New Roman"/>
        </w:rPr>
        <w:t xml:space="preserve"> rea. The maxim actus non fit reus nisi </w:t>
      </w:r>
      <w:proofErr w:type="spellStart"/>
      <w:r w:rsidRPr="00E809FF">
        <w:rPr>
          <w:rFonts w:ascii="Times New Roman" w:eastAsia="Times New Roman" w:hAnsi="Times New Roman" w:cs="Times New Roman"/>
        </w:rPr>
        <w:t>mens</w:t>
      </w:r>
      <w:proofErr w:type="spellEnd"/>
      <w:r w:rsidRPr="00E809FF">
        <w:rPr>
          <w:rFonts w:ascii="Times New Roman" w:eastAsia="Times New Roman" w:hAnsi="Times New Roman" w:cs="Times New Roman"/>
        </w:rPr>
        <w:t xml:space="preserve"> sit rea is centuries old.</w:t>
      </w:r>
      <w:r w:rsidRPr="00E809FF">
        <w:rPr>
          <w:rFonts w:ascii="Times New Roman" w:eastAsia="Times New Roman" w:hAnsi="Times New Roman" w:cs="Times New Roman"/>
          <w:vertAlign w:val="superscript"/>
        </w:rPr>
        <w:footnoteReference w:id="5"/>
      </w:r>
      <w:r w:rsidRPr="00E809FF">
        <w:rPr>
          <w:rFonts w:ascii="Times New Roman" w:eastAsia="Times New Roman" w:hAnsi="Times New Roman" w:cs="Times New Roman"/>
        </w:rPr>
        <w:t xml:space="preserve"> Criminal law requires more than showing that the defendant committed the actus reus, or bodily act, to prove guilt. Because criminal conviction</w:t>
      </w:r>
      <w:r w:rsidRPr="00E809FF">
        <w:rPr>
          <w:rFonts w:ascii="Times New Roman" w:eastAsia="Times New Roman" w:hAnsi="Times New Roman" w:cs="Times New Roman"/>
        </w:rPr>
        <w:t xml:space="preserve">s need a guilty attitude, or </w:t>
      </w:r>
      <w:proofErr w:type="spellStart"/>
      <w:r w:rsidRPr="00E809FF">
        <w:rPr>
          <w:rFonts w:ascii="Times New Roman" w:eastAsia="Times New Roman" w:hAnsi="Times New Roman" w:cs="Times New Roman"/>
        </w:rPr>
        <w:t>mens</w:t>
      </w:r>
      <w:proofErr w:type="spellEnd"/>
      <w:r w:rsidRPr="00E809FF">
        <w:rPr>
          <w:rFonts w:ascii="Times New Roman" w:eastAsia="Times New Roman" w:hAnsi="Times New Roman" w:cs="Times New Roman"/>
        </w:rPr>
        <w:t xml:space="preserve"> rea, they are morally relevant. The </w:t>
      </w:r>
      <w:proofErr w:type="spellStart"/>
      <w:r w:rsidRPr="00E809FF">
        <w:rPr>
          <w:rFonts w:ascii="Times New Roman" w:eastAsia="Times New Roman" w:hAnsi="Times New Roman" w:cs="Times New Roman"/>
        </w:rPr>
        <w:t>behaviour</w:t>
      </w:r>
      <w:proofErr w:type="spellEnd"/>
      <w:r w:rsidRPr="00E809FF">
        <w:rPr>
          <w:rFonts w:ascii="Times New Roman" w:eastAsia="Times New Roman" w:hAnsi="Times New Roman" w:cs="Times New Roman"/>
        </w:rPr>
        <w:t xml:space="preserve"> may be unpleasant or have bad repercussions without responsibility, but it is not a crime. The </w:t>
      </w:r>
      <w:proofErr w:type="spellStart"/>
      <w:r w:rsidRPr="00E809FF">
        <w:rPr>
          <w:rFonts w:ascii="Times New Roman" w:eastAsia="Times New Roman" w:hAnsi="Times New Roman" w:cs="Times New Roman"/>
        </w:rPr>
        <w:t>mens</w:t>
      </w:r>
      <w:proofErr w:type="spellEnd"/>
      <w:r w:rsidRPr="00E809FF">
        <w:rPr>
          <w:rFonts w:ascii="Times New Roman" w:eastAsia="Times New Roman" w:hAnsi="Times New Roman" w:cs="Times New Roman"/>
        </w:rPr>
        <w:t xml:space="preserve"> rea criterion ensures that only those with the necessary purpose, knowledge,</w:t>
      </w:r>
      <w:r w:rsidRPr="00E809FF">
        <w:rPr>
          <w:rFonts w:ascii="Times New Roman" w:eastAsia="Times New Roman" w:hAnsi="Times New Roman" w:cs="Times New Roman"/>
        </w:rPr>
        <w:t xml:space="preserve"> recklessness, or negligence are guilty. This approach is crucial because it aligns criminal law with moral responsibility, punishing only purposeful immorality. In Sweet v. Parsley (1970), the House of Lords stressed that </w:t>
      </w:r>
      <w:proofErr w:type="spellStart"/>
      <w:r w:rsidRPr="00E809FF">
        <w:rPr>
          <w:rFonts w:ascii="Times New Roman" w:eastAsia="Times New Roman" w:hAnsi="Times New Roman" w:cs="Times New Roman"/>
        </w:rPr>
        <w:t>mens</w:t>
      </w:r>
      <w:proofErr w:type="spellEnd"/>
      <w:r w:rsidRPr="00E809FF">
        <w:rPr>
          <w:rFonts w:ascii="Times New Roman" w:eastAsia="Times New Roman" w:hAnsi="Times New Roman" w:cs="Times New Roman"/>
        </w:rPr>
        <w:t xml:space="preserve"> rea is required in all crimi</w:t>
      </w:r>
      <w:r w:rsidRPr="00E809FF">
        <w:rPr>
          <w:rFonts w:ascii="Times New Roman" w:eastAsia="Times New Roman" w:hAnsi="Times New Roman" w:cs="Times New Roman"/>
        </w:rPr>
        <w:t xml:space="preserve">nal acts unless otherwise indicated. A defendant was found guilty of accidentally allowing cannabis usage on her property. The ruling </w:t>
      </w:r>
      <w:proofErr w:type="spellStart"/>
      <w:r w:rsidRPr="00E809FF">
        <w:rPr>
          <w:rFonts w:ascii="Times New Roman" w:eastAsia="Times New Roman" w:hAnsi="Times New Roman" w:cs="Times New Roman"/>
        </w:rPr>
        <w:t>recognised</w:t>
      </w:r>
      <w:proofErr w:type="spellEnd"/>
      <w:r w:rsidRPr="00E809FF">
        <w:rPr>
          <w:rFonts w:ascii="Times New Roman" w:eastAsia="Times New Roman" w:hAnsi="Times New Roman" w:cs="Times New Roman"/>
        </w:rPr>
        <w:t xml:space="preserve"> that courts should infer </w:t>
      </w:r>
      <w:proofErr w:type="spellStart"/>
      <w:r w:rsidRPr="00E809FF">
        <w:rPr>
          <w:rFonts w:ascii="Times New Roman" w:eastAsia="Times New Roman" w:hAnsi="Times New Roman" w:cs="Times New Roman"/>
        </w:rPr>
        <w:t>mens</w:t>
      </w:r>
      <w:proofErr w:type="spellEnd"/>
      <w:r w:rsidRPr="00E809FF">
        <w:rPr>
          <w:rFonts w:ascii="Times New Roman" w:eastAsia="Times New Roman" w:hAnsi="Times New Roman" w:cs="Times New Roman"/>
        </w:rPr>
        <w:t xml:space="preserve"> rea even in circumstances of legal infractions to prohibit criminal liability wit</w:t>
      </w:r>
      <w:r w:rsidRPr="00E809FF">
        <w:rPr>
          <w:rFonts w:ascii="Times New Roman" w:eastAsia="Times New Roman" w:hAnsi="Times New Roman" w:cs="Times New Roman"/>
        </w:rPr>
        <w:t>hout guilt. This premise supports the idea that criminal law should target mentally ill people rather than random events.</w:t>
      </w:r>
      <w:r w:rsidRPr="00E809FF">
        <w:rPr>
          <w:rFonts w:ascii="Times New Roman" w:eastAsia="Times New Roman" w:hAnsi="Times New Roman" w:cs="Times New Roman"/>
          <w:vertAlign w:val="superscript"/>
        </w:rPr>
        <w:footnoteReference w:id="6"/>
      </w:r>
      <w:r w:rsidRPr="00E809FF">
        <w:rPr>
          <w:rFonts w:ascii="Times New Roman" w:eastAsia="Times New Roman" w:hAnsi="Times New Roman" w:cs="Times New Roman"/>
        </w:rPr>
        <w:t xml:space="preserve"> Society has always assumed that Parliament did not aim to </w:t>
      </w:r>
      <w:proofErr w:type="spellStart"/>
      <w:r w:rsidRPr="00E809FF">
        <w:rPr>
          <w:rFonts w:ascii="Times New Roman" w:eastAsia="Times New Roman" w:hAnsi="Times New Roman" w:cs="Times New Roman"/>
        </w:rPr>
        <w:t>criminalise</w:t>
      </w:r>
      <w:proofErr w:type="spellEnd"/>
      <w:r w:rsidRPr="00E809FF">
        <w:rPr>
          <w:rFonts w:ascii="Times New Roman" w:eastAsia="Times New Roman" w:hAnsi="Times New Roman" w:cs="Times New Roman"/>
        </w:rPr>
        <w:t xml:space="preserve"> innocent people. This implies that when a section is silent on</w:t>
      </w:r>
      <w:r w:rsidRPr="00E809FF">
        <w:rPr>
          <w:rFonts w:ascii="Times New Roman" w:eastAsia="Times New Roman" w:hAnsi="Times New Roman" w:cs="Times New Roman"/>
        </w:rPr>
        <w:t xml:space="preserve"> </w:t>
      </w:r>
      <w:proofErr w:type="spellStart"/>
      <w:r w:rsidRPr="00E809FF">
        <w:rPr>
          <w:rFonts w:ascii="Times New Roman" w:eastAsia="Times New Roman" w:hAnsi="Times New Roman" w:cs="Times New Roman"/>
        </w:rPr>
        <w:t>mens</w:t>
      </w:r>
      <w:proofErr w:type="spellEnd"/>
      <w:r w:rsidRPr="00E809FF">
        <w:rPr>
          <w:rFonts w:ascii="Times New Roman" w:eastAsia="Times New Roman" w:hAnsi="Times New Roman" w:cs="Times New Roman"/>
        </w:rPr>
        <w:t xml:space="preserve"> rea, we must read in language that compels it to carry out Parliament's intent.</w:t>
      </w:r>
    </w:p>
    <w:p w14:paraId="0000000A" w14:textId="77777777" w:rsidR="00BB391F" w:rsidRPr="00E809FF" w:rsidRDefault="00494D53" w:rsidP="00E809FF">
      <w:pPr>
        <w:pBdr>
          <w:top w:val="nil"/>
          <w:left w:val="nil"/>
          <w:bottom w:val="nil"/>
          <w:right w:val="nil"/>
          <w:between w:val="nil"/>
        </w:pBdr>
        <w:spacing w:after="0"/>
        <w:ind w:firstLine="720"/>
        <w:jc w:val="both"/>
        <w:rPr>
          <w:rFonts w:ascii="Times New Roman" w:eastAsia="Times New Roman" w:hAnsi="Times New Roman" w:cs="Times New Roman"/>
          <w:color w:val="000000"/>
        </w:rPr>
      </w:pPr>
      <w:r w:rsidRPr="00E809FF">
        <w:rPr>
          <w:rFonts w:ascii="Times New Roman" w:eastAsia="Times New Roman" w:hAnsi="Times New Roman" w:cs="Times New Roman"/>
        </w:rPr>
        <w:t xml:space="preserve">Determining </w:t>
      </w:r>
      <w:proofErr w:type="spellStart"/>
      <w:r w:rsidRPr="00E809FF">
        <w:rPr>
          <w:rFonts w:ascii="Times New Roman" w:eastAsia="Times New Roman" w:hAnsi="Times New Roman" w:cs="Times New Roman"/>
        </w:rPr>
        <w:t>mens</w:t>
      </w:r>
      <w:proofErr w:type="spellEnd"/>
      <w:r w:rsidRPr="00E809FF">
        <w:rPr>
          <w:rFonts w:ascii="Times New Roman" w:eastAsia="Times New Roman" w:hAnsi="Times New Roman" w:cs="Times New Roman"/>
        </w:rPr>
        <w:t xml:space="preserve"> rea is the most basic and perplexing criminal law issue of all time</w:t>
      </w:r>
      <w:r w:rsidRPr="00E809FF">
        <w:rPr>
          <w:rFonts w:ascii="Times New Roman" w:eastAsia="Times New Roman" w:hAnsi="Times New Roman" w:cs="Times New Roman"/>
          <w:color w:val="000000"/>
          <w:vertAlign w:val="superscript"/>
        </w:rPr>
        <w:footnoteReference w:id="7"/>
      </w:r>
      <w:r w:rsidRPr="00E809FF">
        <w:rPr>
          <w:rFonts w:ascii="Times New Roman" w:eastAsia="Times New Roman" w:hAnsi="Times New Roman" w:cs="Times New Roman"/>
          <w:color w:val="000000"/>
        </w:rPr>
        <w:t xml:space="preserve"> necessary for crime. </w:t>
      </w:r>
      <w:r w:rsidRPr="00E809FF">
        <w:rPr>
          <w:rFonts w:ascii="Times New Roman" w:eastAsia="Times New Roman" w:hAnsi="Times New Roman" w:cs="Times New Roman"/>
        </w:rPr>
        <w:t xml:space="preserve">Actus non </w:t>
      </w:r>
      <w:proofErr w:type="spellStart"/>
      <w:r w:rsidRPr="00E809FF">
        <w:rPr>
          <w:rFonts w:ascii="Times New Roman" w:eastAsia="Times New Roman" w:hAnsi="Times New Roman" w:cs="Times New Roman"/>
        </w:rPr>
        <w:t>facit</w:t>
      </w:r>
      <w:proofErr w:type="spellEnd"/>
      <w:r w:rsidRPr="00E809FF">
        <w:rPr>
          <w:rFonts w:ascii="Times New Roman" w:eastAsia="Times New Roman" w:hAnsi="Times New Roman" w:cs="Times New Roman"/>
        </w:rPr>
        <w:t xml:space="preserve"> </w:t>
      </w:r>
      <w:proofErr w:type="spellStart"/>
      <w:r w:rsidRPr="00E809FF">
        <w:rPr>
          <w:rFonts w:ascii="Times New Roman" w:eastAsia="Times New Roman" w:hAnsi="Times New Roman" w:cs="Times New Roman"/>
        </w:rPr>
        <w:t>reum</w:t>
      </w:r>
      <w:proofErr w:type="spellEnd"/>
      <w:r w:rsidRPr="00E809FF">
        <w:rPr>
          <w:rFonts w:ascii="Times New Roman" w:eastAsia="Times New Roman" w:hAnsi="Times New Roman" w:cs="Times New Roman"/>
        </w:rPr>
        <w:t xml:space="preserve"> nisi </w:t>
      </w:r>
      <w:proofErr w:type="spellStart"/>
      <w:r w:rsidRPr="00E809FF">
        <w:rPr>
          <w:rFonts w:ascii="Times New Roman" w:eastAsia="Times New Roman" w:hAnsi="Times New Roman" w:cs="Times New Roman"/>
        </w:rPr>
        <w:t>mens</w:t>
      </w:r>
      <w:proofErr w:type="spellEnd"/>
      <w:r w:rsidRPr="00E809FF">
        <w:rPr>
          <w:rFonts w:ascii="Times New Roman" w:eastAsia="Times New Roman" w:hAnsi="Times New Roman" w:cs="Times New Roman"/>
        </w:rPr>
        <w:t xml:space="preserve"> sit rea has been repeated in writings for centuries</w:t>
      </w:r>
      <w:r w:rsidRPr="00E809FF">
        <w:rPr>
          <w:rFonts w:ascii="Times New Roman" w:eastAsia="Times New Roman" w:hAnsi="Times New Roman" w:cs="Times New Roman"/>
          <w:color w:val="000000"/>
        </w:rPr>
        <w:t>.</w:t>
      </w:r>
      <w:r w:rsidRPr="00E809FF">
        <w:rPr>
          <w:rFonts w:ascii="Times New Roman" w:eastAsia="Times New Roman" w:hAnsi="Times New Roman" w:cs="Times New Roman"/>
          <w:color w:val="000000"/>
          <w:vertAlign w:val="superscript"/>
        </w:rPr>
        <w:footnoteReference w:id="8"/>
      </w:r>
      <w:r w:rsidRPr="00E809FF">
        <w:rPr>
          <w:rFonts w:ascii="Times New Roman" w:eastAsia="Times New Roman" w:hAnsi="Times New Roman" w:cs="Times New Roman"/>
          <w:color w:val="000000"/>
        </w:rPr>
        <w:t xml:space="preserve"> “There can be no crime, large or small, without an evil mind,” says Bishop. “It is therefore a principle of our legal system, as probably it is of every other, that the e</w:t>
      </w:r>
      <w:r w:rsidRPr="00E809FF">
        <w:rPr>
          <w:rFonts w:ascii="Times New Roman" w:eastAsia="Times New Roman" w:hAnsi="Times New Roman" w:cs="Times New Roman"/>
          <w:color w:val="000000"/>
        </w:rPr>
        <w:t>ssence of an offence is the wrongful intent, without which it cannot exist.”</w:t>
      </w:r>
      <w:r w:rsidRPr="00E809FF">
        <w:rPr>
          <w:rFonts w:ascii="Times New Roman" w:eastAsia="Times New Roman" w:hAnsi="Times New Roman" w:cs="Times New Roman"/>
          <w:color w:val="000000"/>
          <w:vertAlign w:val="superscript"/>
        </w:rPr>
        <w:footnoteReference w:id="9"/>
      </w:r>
      <w:r w:rsidRPr="00E809FF">
        <w:rPr>
          <w:rFonts w:ascii="Times New Roman" w:eastAsia="Times New Roman" w:hAnsi="Times New Roman" w:cs="Times New Roman"/>
          <w:color w:val="000000"/>
        </w:rPr>
        <w:t xml:space="preserve"> </w:t>
      </w:r>
      <w:r w:rsidRPr="00E809FF">
        <w:rPr>
          <w:rFonts w:ascii="Times New Roman" w:eastAsia="Times New Roman" w:hAnsi="Times New Roman" w:cs="Times New Roman"/>
        </w:rPr>
        <w:t xml:space="preserve">Courts and authors cannot agree on the definition of </w:t>
      </w:r>
      <w:proofErr w:type="spellStart"/>
      <w:r w:rsidRPr="00E809FF">
        <w:rPr>
          <w:rFonts w:ascii="Times New Roman" w:eastAsia="Times New Roman" w:hAnsi="Times New Roman" w:cs="Times New Roman"/>
        </w:rPr>
        <w:t>mens</w:t>
      </w:r>
      <w:proofErr w:type="spellEnd"/>
      <w:r w:rsidRPr="00E809FF">
        <w:rPr>
          <w:rFonts w:ascii="Times New Roman" w:eastAsia="Times New Roman" w:hAnsi="Times New Roman" w:cs="Times New Roman"/>
        </w:rPr>
        <w:t xml:space="preserve"> rea. Some define it broadly, while others define it more precisely yet with different connotations. Thus, it is crucial</w:t>
      </w:r>
      <w:r w:rsidRPr="00E809FF">
        <w:rPr>
          <w:rFonts w:ascii="Times New Roman" w:eastAsia="Times New Roman" w:hAnsi="Times New Roman" w:cs="Times New Roman"/>
        </w:rPr>
        <w:t xml:space="preserve"> to investigate the mental requirements of crime and the historical history that has shaped the law. </w:t>
      </w:r>
      <w:r w:rsidRPr="00E809FF">
        <w:rPr>
          <w:rFonts w:ascii="Times New Roman" w:eastAsia="Times New Roman" w:hAnsi="Times New Roman" w:cs="Times New Roman"/>
          <w:color w:val="000000"/>
        </w:rPr>
        <w:t xml:space="preserve"> Such a study may be divided into the following some- what arbitrary divisions: (1) </w:t>
      </w:r>
      <w:r w:rsidRPr="00E809FF">
        <w:rPr>
          <w:rFonts w:ascii="Times New Roman" w:eastAsia="Times New Roman" w:hAnsi="Times New Roman" w:cs="Times New Roman"/>
        </w:rPr>
        <w:t xml:space="preserve">The mental requirements for crime in early law until the 13th century. </w:t>
      </w:r>
      <w:r w:rsidRPr="00E809FF">
        <w:rPr>
          <w:rFonts w:ascii="Times New Roman" w:eastAsia="Times New Roman" w:hAnsi="Times New Roman" w:cs="Times New Roman"/>
          <w:color w:val="000000"/>
        </w:rPr>
        <w:t xml:space="preserve">(2) </w:t>
      </w:r>
      <w:r w:rsidRPr="00E809FF">
        <w:rPr>
          <w:rFonts w:ascii="Times New Roman" w:eastAsia="Times New Roman" w:hAnsi="Times New Roman" w:cs="Times New Roman"/>
        </w:rPr>
        <w:t xml:space="preserve">First thoughts about </w:t>
      </w:r>
      <w:proofErr w:type="spellStart"/>
      <w:r w:rsidRPr="00E809FF">
        <w:rPr>
          <w:rFonts w:ascii="Times New Roman" w:eastAsia="Times New Roman" w:hAnsi="Times New Roman" w:cs="Times New Roman"/>
        </w:rPr>
        <w:t>mens</w:t>
      </w:r>
      <w:proofErr w:type="spellEnd"/>
      <w:r w:rsidRPr="00E809FF">
        <w:rPr>
          <w:rFonts w:ascii="Times New Roman" w:eastAsia="Times New Roman" w:hAnsi="Times New Roman" w:cs="Times New Roman"/>
        </w:rPr>
        <w:t xml:space="preserve"> rea. </w:t>
      </w:r>
      <w:r w:rsidRPr="00E809FF">
        <w:rPr>
          <w:rFonts w:ascii="Times New Roman" w:eastAsia="Times New Roman" w:hAnsi="Times New Roman" w:cs="Times New Roman"/>
          <w:color w:val="000000"/>
        </w:rPr>
        <w:t xml:space="preserve">(3) </w:t>
      </w:r>
      <w:r w:rsidRPr="00E809FF">
        <w:rPr>
          <w:rFonts w:ascii="Times New Roman" w:eastAsia="Times New Roman" w:hAnsi="Times New Roman" w:cs="Times New Roman"/>
        </w:rPr>
        <w:t xml:space="preserve">Later development of generic </w:t>
      </w:r>
      <w:proofErr w:type="spellStart"/>
      <w:r w:rsidRPr="00E809FF">
        <w:rPr>
          <w:rFonts w:ascii="Times New Roman" w:eastAsia="Times New Roman" w:hAnsi="Times New Roman" w:cs="Times New Roman"/>
        </w:rPr>
        <w:t>mens</w:t>
      </w:r>
      <w:proofErr w:type="spellEnd"/>
      <w:r w:rsidRPr="00E809FF">
        <w:rPr>
          <w:rFonts w:ascii="Times New Roman" w:eastAsia="Times New Roman" w:hAnsi="Times New Roman" w:cs="Times New Roman"/>
        </w:rPr>
        <w:t xml:space="preserve"> rea for crime.</w:t>
      </w:r>
      <w:r w:rsidRPr="00E809FF">
        <w:rPr>
          <w:rFonts w:ascii="Times New Roman" w:eastAsia="Times New Roman" w:hAnsi="Times New Roman" w:cs="Times New Roman"/>
          <w:color w:val="000000"/>
        </w:rPr>
        <w:t xml:space="preserve"> (4) </w:t>
      </w:r>
      <w:r w:rsidRPr="00E809FF">
        <w:rPr>
          <w:rFonts w:ascii="Times New Roman" w:eastAsia="Times New Roman" w:hAnsi="Times New Roman" w:cs="Times New Roman"/>
        </w:rPr>
        <w:t xml:space="preserve">Increasing specificity of this generic </w:t>
      </w:r>
      <w:proofErr w:type="spellStart"/>
      <w:r w:rsidRPr="00E809FF">
        <w:rPr>
          <w:rFonts w:ascii="Times New Roman" w:eastAsia="Times New Roman" w:hAnsi="Times New Roman" w:cs="Times New Roman"/>
        </w:rPr>
        <w:t>mens</w:t>
      </w:r>
      <w:proofErr w:type="spellEnd"/>
      <w:r w:rsidRPr="00E809FF">
        <w:rPr>
          <w:rFonts w:ascii="Times New Roman" w:eastAsia="Times New Roman" w:hAnsi="Times New Roman" w:cs="Times New Roman"/>
        </w:rPr>
        <w:t xml:space="preserve"> rea for specific offences. </w:t>
      </w:r>
      <w:r w:rsidRPr="00E809FF">
        <w:rPr>
          <w:rFonts w:ascii="Times New Roman" w:eastAsia="Times New Roman" w:hAnsi="Times New Roman" w:cs="Times New Roman"/>
          <w:color w:val="000000"/>
        </w:rPr>
        <w:t xml:space="preserve">(5) The growing particularization of this general </w:t>
      </w:r>
      <w:proofErr w:type="spellStart"/>
      <w:r w:rsidRPr="00E809FF">
        <w:rPr>
          <w:rFonts w:ascii="Times New Roman" w:eastAsia="Times New Roman" w:hAnsi="Times New Roman" w:cs="Times New Roman"/>
          <w:color w:val="000000"/>
        </w:rPr>
        <w:t>mens</w:t>
      </w:r>
      <w:proofErr w:type="spellEnd"/>
      <w:r w:rsidRPr="00E809FF">
        <w:rPr>
          <w:rFonts w:ascii="Times New Roman" w:eastAsia="Times New Roman" w:hAnsi="Times New Roman" w:cs="Times New Roman"/>
          <w:color w:val="000000"/>
        </w:rPr>
        <w:t xml:space="preserve"> rea with respect to specific defenses,</w:t>
      </w:r>
      <w:r w:rsidRPr="00E809FF">
        <w:rPr>
          <w:rFonts w:ascii="Times New Roman" w:eastAsia="Times New Roman" w:hAnsi="Times New Roman" w:cs="Times New Roman"/>
          <w:color w:val="000000"/>
        </w:rPr>
        <w:t xml:space="preserve"> such as insanity, infancy, compulsion, covertures, mistake of fact, etc. (6) General conclusions as to the meaning of </w:t>
      </w:r>
      <w:proofErr w:type="spellStart"/>
      <w:r w:rsidRPr="00E809FF">
        <w:rPr>
          <w:rFonts w:ascii="Times New Roman" w:eastAsia="Times New Roman" w:hAnsi="Times New Roman" w:cs="Times New Roman"/>
          <w:color w:val="000000"/>
        </w:rPr>
        <w:t>mens</w:t>
      </w:r>
      <w:proofErr w:type="spellEnd"/>
      <w:r w:rsidRPr="00E809FF">
        <w:rPr>
          <w:rFonts w:ascii="Times New Roman" w:eastAsia="Times New Roman" w:hAnsi="Times New Roman" w:cs="Times New Roman"/>
          <w:color w:val="000000"/>
        </w:rPr>
        <w:t xml:space="preserve"> rea in the present law. It is perhaps unnecessary to add that although some such arbitrary divisions are necessary for purposes of e</w:t>
      </w:r>
      <w:r w:rsidRPr="00E809FF">
        <w:rPr>
          <w:rFonts w:ascii="Times New Roman" w:eastAsia="Times New Roman" w:hAnsi="Times New Roman" w:cs="Times New Roman"/>
          <w:color w:val="000000"/>
        </w:rPr>
        <w:t xml:space="preserve">xposition, in </w:t>
      </w:r>
      <w:r w:rsidRPr="00E809FF">
        <w:rPr>
          <w:rFonts w:ascii="Times New Roman" w:eastAsia="Times New Roman" w:hAnsi="Times New Roman" w:cs="Times New Roman"/>
          <w:color w:val="000000"/>
        </w:rPr>
        <w:lastRenderedPageBreak/>
        <w:t>fact, the gradual growth and development of the mental factors in criminality was and is a continuous evolution, unmarked by any sudden or abrupt transitions.</w:t>
      </w:r>
    </w:p>
    <w:p w14:paraId="0000000B" w14:textId="77777777" w:rsidR="00BB391F" w:rsidRPr="00E809FF" w:rsidRDefault="00BB391F" w:rsidP="00E809FF">
      <w:pPr>
        <w:pBdr>
          <w:top w:val="nil"/>
          <w:left w:val="nil"/>
          <w:bottom w:val="nil"/>
          <w:right w:val="nil"/>
          <w:between w:val="nil"/>
        </w:pBdr>
        <w:spacing w:after="0"/>
        <w:jc w:val="both"/>
        <w:rPr>
          <w:rFonts w:ascii="Times New Roman" w:eastAsia="Times New Roman" w:hAnsi="Times New Roman" w:cs="Times New Roman"/>
          <w:color w:val="000000"/>
        </w:rPr>
      </w:pPr>
    </w:p>
    <w:p w14:paraId="0000000D" w14:textId="77777777" w:rsidR="00BB391F" w:rsidRPr="00E809FF" w:rsidRDefault="00494D53" w:rsidP="00E809FF">
      <w:pPr>
        <w:pBdr>
          <w:top w:val="nil"/>
          <w:left w:val="nil"/>
          <w:bottom w:val="nil"/>
          <w:right w:val="nil"/>
          <w:between w:val="nil"/>
        </w:pBdr>
        <w:spacing w:after="0"/>
        <w:jc w:val="both"/>
        <w:rPr>
          <w:rFonts w:ascii="Times New Roman" w:eastAsia="Times New Roman" w:hAnsi="Times New Roman" w:cs="Times New Roman"/>
          <w:b/>
          <w:i/>
          <w:color w:val="000000"/>
        </w:rPr>
      </w:pPr>
      <w:r w:rsidRPr="00E809FF">
        <w:rPr>
          <w:rFonts w:ascii="Times New Roman" w:eastAsia="Times New Roman" w:hAnsi="Times New Roman" w:cs="Times New Roman"/>
          <w:b/>
          <w:i/>
          <w:color w:val="000000"/>
        </w:rPr>
        <w:t>HISTORICAL DEVELOPMENT OF THE CONCEPT OF MENS REA AND ITS CONTEXT</w:t>
      </w:r>
    </w:p>
    <w:p w14:paraId="0000000E" w14:textId="77777777" w:rsidR="00BB391F" w:rsidRPr="00E809FF" w:rsidRDefault="00494D53" w:rsidP="00E809FF">
      <w:pPr>
        <w:spacing w:after="0"/>
        <w:ind w:firstLine="720"/>
        <w:jc w:val="both"/>
        <w:rPr>
          <w:rFonts w:ascii="Times New Roman" w:eastAsia="Times New Roman" w:hAnsi="Times New Roman" w:cs="Times New Roman"/>
          <w:color w:val="000000"/>
        </w:rPr>
      </w:pPr>
      <w:r w:rsidRPr="00E809FF">
        <w:rPr>
          <w:rFonts w:ascii="Times New Roman" w:eastAsia="Times New Roman" w:hAnsi="Times New Roman" w:cs="Times New Roman"/>
        </w:rPr>
        <w:t>The development</w:t>
      </w:r>
      <w:r w:rsidRPr="00E809FF">
        <w:rPr>
          <w:rFonts w:ascii="Times New Roman" w:eastAsia="Times New Roman" w:hAnsi="Times New Roman" w:cs="Times New Roman"/>
        </w:rPr>
        <w:t xml:space="preserve"> of </w:t>
      </w:r>
      <w:proofErr w:type="spellStart"/>
      <w:r w:rsidRPr="00E809FF">
        <w:rPr>
          <w:rFonts w:ascii="Times New Roman" w:eastAsia="Times New Roman" w:hAnsi="Times New Roman" w:cs="Times New Roman"/>
        </w:rPr>
        <w:t>mens</w:t>
      </w:r>
      <w:proofErr w:type="spellEnd"/>
      <w:r w:rsidRPr="00E809FF">
        <w:rPr>
          <w:rFonts w:ascii="Times New Roman" w:eastAsia="Times New Roman" w:hAnsi="Times New Roman" w:cs="Times New Roman"/>
        </w:rPr>
        <w:t xml:space="preserve"> rea, the mental condition necessary to establish criminal responsibility, shows a major change in criminal justice concepts. </w:t>
      </w:r>
      <w:proofErr w:type="spellStart"/>
      <w:r w:rsidRPr="00E809FF">
        <w:rPr>
          <w:rFonts w:ascii="Times New Roman" w:eastAsia="Times New Roman" w:hAnsi="Times New Roman" w:cs="Times New Roman"/>
        </w:rPr>
        <w:t>Mens</w:t>
      </w:r>
      <w:proofErr w:type="spellEnd"/>
      <w:r w:rsidRPr="00E809FF">
        <w:rPr>
          <w:rFonts w:ascii="Times New Roman" w:eastAsia="Times New Roman" w:hAnsi="Times New Roman" w:cs="Times New Roman"/>
        </w:rPr>
        <w:t xml:space="preserve"> rea has always been linked to revenge and justice, reflecting criminal law's goals. The mental aspect of a crime was </w:t>
      </w:r>
      <w:r w:rsidRPr="00E809FF">
        <w:rPr>
          <w:rFonts w:ascii="Times New Roman" w:eastAsia="Times New Roman" w:hAnsi="Times New Roman" w:cs="Times New Roman"/>
        </w:rPr>
        <w:t>vital in the early days of criminal administration, when blood feuds and personal vendettas were widespread. It distinguished provocatively malevolent conduct from others. For instance, setting a home on fire intentionally hurt someone considered more seve</w:t>
      </w:r>
      <w:r w:rsidRPr="00E809FF">
        <w:rPr>
          <w:rFonts w:ascii="Times New Roman" w:eastAsia="Times New Roman" w:hAnsi="Times New Roman" w:cs="Times New Roman"/>
        </w:rPr>
        <w:t xml:space="preserve">re than an accidental fire. </w:t>
      </w:r>
      <w:proofErr w:type="spellStart"/>
      <w:r w:rsidRPr="00E809FF">
        <w:rPr>
          <w:rFonts w:ascii="Times New Roman" w:eastAsia="Times New Roman" w:hAnsi="Times New Roman" w:cs="Times New Roman"/>
        </w:rPr>
        <w:t>Mens</w:t>
      </w:r>
      <w:proofErr w:type="spellEnd"/>
      <w:r w:rsidRPr="00E809FF">
        <w:rPr>
          <w:rFonts w:ascii="Times New Roman" w:eastAsia="Times New Roman" w:hAnsi="Times New Roman" w:cs="Times New Roman"/>
        </w:rPr>
        <w:t xml:space="preserve"> rea at this stage identified and addressed provocative offences to ensure that those with ill intent were punished. As canon law and penitential literature dominated the criminal judicial system, </w:t>
      </w:r>
      <w:proofErr w:type="spellStart"/>
      <w:r w:rsidRPr="00E809FF">
        <w:rPr>
          <w:rFonts w:ascii="Times New Roman" w:eastAsia="Times New Roman" w:hAnsi="Times New Roman" w:cs="Times New Roman"/>
        </w:rPr>
        <w:t>mens</w:t>
      </w:r>
      <w:proofErr w:type="spellEnd"/>
      <w:r w:rsidRPr="00E809FF">
        <w:rPr>
          <w:rFonts w:ascii="Times New Roman" w:eastAsia="Times New Roman" w:hAnsi="Times New Roman" w:cs="Times New Roman"/>
        </w:rPr>
        <w:t xml:space="preserve"> rea became increasingl</w:t>
      </w:r>
      <w:r w:rsidRPr="00E809FF">
        <w:rPr>
          <w:rFonts w:ascii="Times New Roman" w:eastAsia="Times New Roman" w:hAnsi="Times New Roman" w:cs="Times New Roman"/>
        </w:rPr>
        <w:t xml:space="preserve">y moralistic rather than provocative. Criminal justice began highlighting moral transgression. Criminal liability punished moral transgressions by linking them </w:t>
      </w:r>
      <w:proofErr w:type="gramStart"/>
      <w:r w:rsidRPr="00E809FF">
        <w:rPr>
          <w:rFonts w:ascii="Times New Roman" w:eastAsia="Times New Roman" w:hAnsi="Times New Roman" w:cs="Times New Roman"/>
        </w:rPr>
        <w:t>to</w:t>
      </w:r>
      <w:proofErr w:type="gramEnd"/>
      <w:r w:rsidRPr="00E809FF">
        <w:rPr>
          <w:rFonts w:ascii="Times New Roman" w:eastAsia="Times New Roman" w:hAnsi="Times New Roman" w:cs="Times New Roman"/>
        </w:rPr>
        <w:t xml:space="preserve"> evil. </w:t>
      </w:r>
      <w:proofErr w:type="spellStart"/>
      <w:r w:rsidRPr="00E809FF">
        <w:rPr>
          <w:rFonts w:ascii="Times New Roman" w:eastAsia="Times New Roman" w:hAnsi="Times New Roman" w:cs="Times New Roman"/>
        </w:rPr>
        <w:t>Mens</w:t>
      </w:r>
      <w:proofErr w:type="spellEnd"/>
      <w:r w:rsidRPr="00E809FF">
        <w:rPr>
          <w:rFonts w:ascii="Times New Roman" w:eastAsia="Times New Roman" w:hAnsi="Times New Roman" w:cs="Times New Roman"/>
        </w:rPr>
        <w:t xml:space="preserve"> rea was the will to do evil despite the suffering. The morality of injuring was ev</w:t>
      </w:r>
      <w:r w:rsidRPr="00E809FF">
        <w:rPr>
          <w:rFonts w:ascii="Times New Roman" w:eastAsia="Times New Roman" w:hAnsi="Times New Roman" w:cs="Times New Roman"/>
        </w:rPr>
        <w:t xml:space="preserve">aluated, not its social or public effects. As criminal justice goals altered, </w:t>
      </w:r>
      <w:proofErr w:type="spellStart"/>
      <w:r w:rsidRPr="00E809FF">
        <w:rPr>
          <w:rFonts w:ascii="Times New Roman" w:eastAsia="Times New Roman" w:hAnsi="Times New Roman" w:cs="Times New Roman"/>
        </w:rPr>
        <w:t>mens</w:t>
      </w:r>
      <w:proofErr w:type="spellEnd"/>
      <w:r w:rsidRPr="00E809FF">
        <w:rPr>
          <w:rFonts w:ascii="Times New Roman" w:eastAsia="Times New Roman" w:hAnsi="Times New Roman" w:cs="Times New Roman"/>
        </w:rPr>
        <w:t xml:space="preserve"> rea was modified to be more punitive and moral. Modern criminal justice </w:t>
      </w:r>
      <w:proofErr w:type="spellStart"/>
      <w:r w:rsidRPr="00E809FF">
        <w:rPr>
          <w:rFonts w:ascii="Times New Roman" w:eastAsia="Times New Roman" w:hAnsi="Times New Roman" w:cs="Times New Roman"/>
        </w:rPr>
        <w:t>prioritises</w:t>
      </w:r>
      <w:proofErr w:type="spellEnd"/>
      <w:r w:rsidRPr="00E809FF">
        <w:rPr>
          <w:rFonts w:ascii="Times New Roman" w:eastAsia="Times New Roman" w:hAnsi="Times New Roman" w:cs="Times New Roman"/>
        </w:rPr>
        <w:t xml:space="preserve"> social and public interests above moral wrongs. This alteration significantly altered </w:t>
      </w:r>
      <w:proofErr w:type="spellStart"/>
      <w:r w:rsidRPr="00E809FF">
        <w:rPr>
          <w:rFonts w:ascii="Times New Roman" w:eastAsia="Times New Roman" w:hAnsi="Times New Roman" w:cs="Times New Roman"/>
        </w:rPr>
        <w:t>men</w:t>
      </w:r>
      <w:r w:rsidRPr="00E809FF">
        <w:rPr>
          <w:rFonts w:ascii="Times New Roman" w:eastAsia="Times New Roman" w:hAnsi="Times New Roman" w:cs="Times New Roman"/>
        </w:rPr>
        <w:t>s</w:t>
      </w:r>
      <w:proofErr w:type="spellEnd"/>
      <w:r w:rsidRPr="00E809FF">
        <w:rPr>
          <w:rFonts w:ascii="Times New Roman" w:eastAsia="Times New Roman" w:hAnsi="Times New Roman" w:cs="Times New Roman"/>
        </w:rPr>
        <w:t xml:space="preserve"> rea interpretation. if a crime is moral is less essential than if it harms society. Modern </w:t>
      </w:r>
      <w:proofErr w:type="spellStart"/>
      <w:r w:rsidRPr="00E809FF">
        <w:rPr>
          <w:rFonts w:ascii="Times New Roman" w:eastAsia="Times New Roman" w:hAnsi="Times New Roman" w:cs="Times New Roman"/>
        </w:rPr>
        <w:t>mens</w:t>
      </w:r>
      <w:proofErr w:type="spellEnd"/>
      <w:r w:rsidRPr="00E809FF">
        <w:rPr>
          <w:rFonts w:ascii="Times New Roman" w:eastAsia="Times New Roman" w:hAnsi="Times New Roman" w:cs="Times New Roman"/>
        </w:rPr>
        <w:t xml:space="preserve"> rea determines whether a goal harms society. This shifting purpose signals a societal priority on harm prevention and public safety above morality. The crimin</w:t>
      </w:r>
      <w:r w:rsidRPr="00E809FF">
        <w:rPr>
          <w:rFonts w:ascii="Times New Roman" w:eastAsia="Times New Roman" w:hAnsi="Times New Roman" w:cs="Times New Roman"/>
        </w:rPr>
        <w:t xml:space="preserve">al responsibility mentality now </w:t>
      </w:r>
      <w:proofErr w:type="spellStart"/>
      <w:r w:rsidRPr="00E809FF">
        <w:rPr>
          <w:rFonts w:ascii="Times New Roman" w:eastAsia="Times New Roman" w:hAnsi="Times New Roman" w:cs="Times New Roman"/>
        </w:rPr>
        <w:t>prioritises</w:t>
      </w:r>
      <w:proofErr w:type="spellEnd"/>
      <w:r w:rsidRPr="00E809FF">
        <w:rPr>
          <w:rFonts w:ascii="Times New Roman" w:eastAsia="Times New Roman" w:hAnsi="Times New Roman" w:cs="Times New Roman"/>
        </w:rPr>
        <w:t xml:space="preserve"> society above morality. Some historic ideas and legal formulations persist, but their application has evolved. In cases of malicious house burning, “malice” no longer implies to injure or provoke. This is </w:t>
      </w:r>
      <w:proofErr w:type="spellStart"/>
      <w:r w:rsidRPr="00E809FF">
        <w:rPr>
          <w:rFonts w:ascii="Times New Roman" w:eastAsia="Times New Roman" w:hAnsi="Times New Roman" w:cs="Times New Roman"/>
        </w:rPr>
        <w:t>technic</w:t>
      </w:r>
      <w:r w:rsidRPr="00E809FF">
        <w:rPr>
          <w:rFonts w:ascii="Times New Roman" w:eastAsia="Times New Roman" w:hAnsi="Times New Roman" w:cs="Times New Roman"/>
        </w:rPr>
        <w:t>alized</w:t>
      </w:r>
      <w:proofErr w:type="spellEnd"/>
      <w:r w:rsidRPr="00E809FF">
        <w:rPr>
          <w:rFonts w:ascii="Times New Roman" w:eastAsia="Times New Roman" w:hAnsi="Times New Roman" w:cs="Times New Roman"/>
        </w:rPr>
        <w:t xml:space="preserve">. Malice today means wanting to hurt property or people without showing more malice. This complex understanding shows how </w:t>
      </w:r>
      <w:proofErr w:type="spellStart"/>
      <w:r w:rsidRPr="00E809FF">
        <w:rPr>
          <w:rFonts w:ascii="Times New Roman" w:eastAsia="Times New Roman" w:hAnsi="Times New Roman" w:cs="Times New Roman"/>
        </w:rPr>
        <w:t>mens</w:t>
      </w:r>
      <w:proofErr w:type="spellEnd"/>
      <w:r w:rsidRPr="00E809FF">
        <w:rPr>
          <w:rFonts w:ascii="Times New Roman" w:eastAsia="Times New Roman" w:hAnsi="Times New Roman" w:cs="Times New Roman"/>
        </w:rPr>
        <w:t xml:space="preserve"> rea has been developed to meet modern legal goals while keeping historical legal foundations. </w:t>
      </w:r>
      <w:proofErr w:type="spellStart"/>
      <w:r w:rsidRPr="00E809FF">
        <w:rPr>
          <w:rFonts w:ascii="Times New Roman" w:eastAsia="Times New Roman" w:hAnsi="Times New Roman" w:cs="Times New Roman"/>
        </w:rPr>
        <w:t>Mens</w:t>
      </w:r>
      <w:proofErr w:type="spellEnd"/>
      <w:r w:rsidRPr="00E809FF">
        <w:rPr>
          <w:rFonts w:ascii="Times New Roman" w:eastAsia="Times New Roman" w:hAnsi="Times New Roman" w:cs="Times New Roman"/>
        </w:rPr>
        <w:t xml:space="preserve"> rea gradually changes, r</w:t>
      </w:r>
      <w:r w:rsidRPr="00E809FF">
        <w:rPr>
          <w:rFonts w:ascii="Times New Roman" w:eastAsia="Times New Roman" w:hAnsi="Times New Roman" w:cs="Times New Roman"/>
        </w:rPr>
        <w:t>eflecting the dynamic character of criminal justice and how legal theories adapt to changing society values and goals.</w:t>
      </w:r>
      <w:r w:rsidRPr="00E809FF">
        <w:rPr>
          <w:rFonts w:ascii="Times New Roman" w:eastAsia="Times New Roman" w:hAnsi="Times New Roman" w:cs="Times New Roman"/>
          <w:color w:val="000000"/>
          <w:vertAlign w:val="superscript"/>
        </w:rPr>
        <w:footnoteReference w:id="10"/>
      </w:r>
      <w:r w:rsidRPr="00E809FF">
        <w:rPr>
          <w:rFonts w:ascii="Times New Roman" w:eastAsia="Times New Roman" w:hAnsi="Times New Roman" w:cs="Times New Roman"/>
          <w:color w:val="000000"/>
        </w:rPr>
        <w:t xml:space="preserve"> But although courts do not, because of a changed objective in the law, throw over old precedents and former lines of decisions wholesal</w:t>
      </w:r>
      <w:r w:rsidRPr="00E809FF">
        <w:rPr>
          <w:rFonts w:ascii="Times New Roman" w:eastAsia="Times New Roman" w:hAnsi="Times New Roman" w:cs="Times New Roman"/>
          <w:color w:val="000000"/>
        </w:rPr>
        <w:t xml:space="preserve">e, something of the altered flavor in the meaning of </w:t>
      </w:r>
      <w:proofErr w:type="spellStart"/>
      <w:r w:rsidRPr="00E809FF">
        <w:rPr>
          <w:rFonts w:ascii="Times New Roman" w:eastAsia="Times New Roman" w:hAnsi="Times New Roman" w:cs="Times New Roman"/>
          <w:color w:val="000000"/>
        </w:rPr>
        <w:t>mens</w:t>
      </w:r>
      <w:proofErr w:type="spellEnd"/>
      <w:r w:rsidRPr="00E809FF">
        <w:rPr>
          <w:rFonts w:ascii="Times New Roman" w:eastAsia="Times New Roman" w:hAnsi="Times New Roman" w:cs="Times New Roman"/>
          <w:color w:val="000000"/>
        </w:rPr>
        <w:t xml:space="preserve"> rea can be sensed in certain decisions betraying new trends of thought. </w:t>
      </w:r>
      <w:r w:rsidRPr="00E809FF">
        <w:rPr>
          <w:rFonts w:ascii="Times New Roman" w:eastAsia="Times New Roman" w:hAnsi="Times New Roman" w:cs="Times New Roman"/>
        </w:rPr>
        <w:t>In the past, when criminal administration was conceived to award punishment in accordance with moral deserts, English judges b</w:t>
      </w:r>
      <w:r w:rsidRPr="00E809FF">
        <w:rPr>
          <w:rFonts w:ascii="Times New Roman" w:eastAsia="Times New Roman" w:hAnsi="Times New Roman" w:cs="Times New Roman"/>
        </w:rPr>
        <w:t>elieved that a parent who refused to call for medical help for his dying child because he honestly believed that prayer or other treatment was more effective should not be convicted.</w:t>
      </w:r>
      <w:r w:rsidRPr="00E809FF">
        <w:rPr>
          <w:rFonts w:ascii="Times New Roman" w:eastAsia="Times New Roman" w:hAnsi="Times New Roman" w:cs="Times New Roman"/>
          <w:color w:val="000000"/>
          <w:vertAlign w:val="superscript"/>
        </w:rPr>
        <w:footnoteReference w:id="11"/>
      </w:r>
      <w:r w:rsidRPr="00E809FF">
        <w:rPr>
          <w:rFonts w:ascii="Times New Roman" w:eastAsia="Times New Roman" w:hAnsi="Times New Roman" w:cs="Times New Roman"/>
          <w:color w:val="000000"/>
        </w:rPr>
        <w:t xml:space="preserve"> With the growing sense that the object of criminal administration is to</w:t>
      </w:r>
      <w:r w:rsidRPr="00E809FF">
        <w:rPr>
          <w:rFonts w:ascii="Times New Roman" w:eastAsia="Times New Roman" w:hAnsi="Times New Roman" w:cs="Times New Roman"/>
          <w:color w:val="000000"/>
        </w:rPr>
        <w:t xml:space="preserve"> protect social and public interests, however, certain courts confronted for the first time with this situation are beginning to reach a directly opposite conclusion, holding such parents guilty of manslaughter.</w:t>
      </w:r>
      <w:r w:rsidRPr="00E809FF">
        <w:rPr>
          <w:rFonts w:ascii="Times New Roman" w:eastAsia="Times New Roman" w:hAnsi="Times New Roman" w:cs="Times New Roman"/>
          <w:color w:val="000000"/>
          <w:vertAlign w:val="superscript"/>
        </w:rPr>
        <w:footnoteReference w:id="12"/>
      </w:r>
      <w:r w:rsidRPr="00E809FF">
        <w:rPr>
          <w:rFonts w:ascii="Times New Roman" w:eastAsia="Times New Roman" w:hAnsi="Times New Roman" w:cs="Times New Roman"/>
          <w:color w:val="000000"/>
        </w:rPr>
        <w:t xml:space="preserve"> </w:t>
      </w:r>
      <w:r w:rsidRPr="00E809FF">
        <w:rPr>
          <w:rFonts w:ascii="Times New Roman" w:eastAsia="Times New Roman" w:hAnsi="Times New Roman" w:cs="Times New Roman"/>
        </w:rPr>
        <w:t>Social and public interests must be protec</w:t>
      </w:r>
      <w:r w:rsidRPr="00E809FF">
        <w:rPr>
          <w:rFonts w:ascii="Times New Roman" w:eastAsia="Times New Roman" w:hAnsi="Times New Roman" w:cs="Times New Roman"/>
        </w:rPr>
        <w:t>ted against harmful and distinctive peculiarities and evildoers.</w:t>
      </w:r>
      <w:r w:rsidRPr="00E809FF">
        <w:rPr>
          <w:rFonts w:ascii="Times New Roman" w:eastAsia="Times New Roman" w:hAnsi="Times New Roman" w:cs="Times New Roman"/>
          <w:color w:val="000000"/>
        </w:rPr>
        <w:t xml:space="preserve"> The tide of law seems to be distinctly setting in this latter direction.</w:t>
      </w:r>
      <w:r w:rsidRPr="00E809FF">
        <w:rPr>
          <w:rFonts w:ascii="Times New Roman" w:eastAsia="Times New Roman" w:hAnsi="Times New Roman" w:cs="Times New Roman"/>
          <w:color w:val="000000"/>
          <w:vertAlign w:val="superscript"/>
        </w:rPr>
        <w:footnoteReference w:id="13"/>
      </w:r>
      <w:r w:rsidRPr="00E809FF">
        <w:rPr>
          <w:rFonts w:ascii="Times New Roman" w:eastAsia="Times New Roman" w:hAnsi="Times New Roman" w:cs="Times New Roman"/>
          <w:color w:val="000000"/>
        </w:rPr>
        <w:t xml:space="preserve"> </w:t>
      </w:r>
      <w:r w:rsidRPr="00E809FF">
        <w:rPr>
          <w:rFonts w:ascii="Times New Roman" w:eastAsia="Times New Roman" w:hAnsi="Times New Roman" w:cs="Times New Roman"/>
        </w:rPr>
        <w:t>The Indian sentinel guarding an encampment who kills an evil spirit a man would not have been convicted a hundred ye</w:t>
      </w:r>
      <w:r w:rsidRPr="00E809FF">
        <w:rPr>
          <w:rFonts w:ascii="Times New Roman" w:eastAsia="Times New Roman" w:hAnsi="Times New Roman" w:cs="Times New Roman"/>
        </w:rPr>
        <w:t xml:space="preserve">ars ago since </w:t>
      </w:r>
      <w:proofErr w:type="spellStart"/>
      <w:r w:rsidRPr="00E809FF">
        <w:rPr>
          <w:rFonts w:ascii="Times New Roman" w:eastAsia="Times New Roman" w:hAnsi="Times New Roman" w:cs="Times New Roman"/>
        </w:rPr>
        <w:t>mens</w:t>
      </w:r>
      <w:proofErr w:type="spellEnd"/>
      <w:r w:rsidRPr="00E809FF">
        <w:rPr>
          <w:rFonts w:ascii="Times New Roman" w:eastAsia="Times New Roman" w:hAnsi="Times New Roman" w:cs="Times New Roman"/>
        </w:rPr>
        <w:t xml:space="preserve"> rea was </w:t>
      </w:r>
      <w:r w:rsidRPr="00E809FF">
        <w:rPr>
          <w:rFonts w:ascii="Times New Roman" w:eastAsia="Times New Roman" w:hAnsi="Times New Roman" w:cs="Times New Roman"/>
        </w:rPr>
        <w:lastRenderedPageBreak/>
        <w:t>predicated on moral blameworthiness; now he is charged with manslaughter.</w:t>
      </w:r>
      <w:r w:rsidRPr="00E809FF">
        <w:rPr>
          <w:rFonts w:ascii="Times New Roman" w:eastAsia="Times New Roman" w:hAnsi="Times New Roman" w:cs="Times New Roman"/>
          <w:color w:val="000000"/>
          <w:vertAlign w:val="superscript"/>
        </w:rPr>
        <w:footnoteReference w:id="14"/>
      </w:r>
      <w:r w:rsidRPr="00E809FF">
        <w:rPr>
          <w:rFonts w:ascii="Times New Roman" w:eastAsia="Times New Roman" w:hAnsi="Times New Roman" w:cs="Times New Roman"/>
          <w:color w:val="000000"/>
        </w:rPr>
        <w:t xml:space="preserve"> </w:t>
      </w:r>
      <w:r w:rsidRPr="00E809FF">
        <w:rPr>
          <w:rFonts w:ascii="Times New Roman" w:eastAsia="Times New Roman" w:hAnsi="Times New Roman" w:cs="Times New Roman"/>
        </w:rPr>
        <w:t xml:space="preserve">In fact, present criminal law rulings </w:t>
      </w:r>
      <w:proofErr w:type="spellStart"/>
      <w:r w:rsidRPr="00E809FF">
        <w:rPr>
          <w:rFonts w:ascii="Times New Roman" w:eastAsia="Times New Roman" w:hAnsi="Times New Roman" w:cs="Times New Roman"/>
        </w:rPr>
        <w:t>favour</w:t>
      </w:r>
      <w:proofErr w:type="spellEnd"/>
      <w:r w:rsidRPr="00E809FF">
        <w:rPr>
          <w:rFonts w:ascii="Times New Roman" w:eastAsia="Times New Roman" w:hAnsi="Times New Roman" w:cs="Times New Roman"/>
        </w:rPr>
        <w:t xml:space="preserve"> an objective norm that everybody must meet at their cost </w:t>
      </w:r>
      <w:r w:rsidRPr="00E809FF">
        <w:rPr>
          <w:rFonts w:ascii="Times New Roman" w:eastAsia="Times New Roman" w:hAnsi="Times New Roman" w:cs="Times New Roman"/>
          <w:color w:val="000000"/>
          <w:vertAlign w:val="superscript"/>
        </w:rPr>
        <w:footnoteReference w:id="15"/>
      </w:r>
      <w:r w:rsidRPr="00E809FF">
        <w:rPr>
          <w:rFonts w:ascii="Times New Roman" w:eastAsia="Times New Roman" w:hAnsi="Times New Roman" w:cs="Times New Roman"/>
        </w:rPr>
        <w:t>Another indication of the criminal law's tendency</w:t>
      </w:r>
      <w:r w:rsidRPr="00E809FF">
        <w:rPr>
          <w:rFonts w:ascii="Times New Roman" w:eastAsia="Times New Roman" w:hAnsi="Times New Roman" w:cs="Times New Roman"/>
        </w:rPr>
        <w:t xml:space="preserve"> is the replacement of the subjective standard, which punishes offenders merely for failure to perform.</w:t>
      </w:r>
      <w:r w:rsidRPr="00E809FF">
        <w:rPr>
          <w:rFonts w:ascii="Times New Roman" w:eastAsia="Times New Roman" w:hAnsi="Times New Roman" w:cs="Times New Roman"/>
          <w:color w:val="000000"/>
          <w:vertAlign w:val="superscript"/>
        </w:rPr>
        <w:footnoteReference w:id="16"/>
      </w:r>
      <w:r w:rsidRPr="00E809FF">
        <w:rPr>
          <w:rFonts w:ascii="Times New Roman" w:eastAsia="Times New Roman" w:hAnsi="Times New Roman" w:cs="Times New Roman"/>
          <w:color w:val="000000"/>
        </w:rPr>
        <w:t xml:space="preserve"> </w:t>
      </w:r>
      <w:r w:rsidRPr="00E809FF">
        <w:rPr>
          <w:rFonts w:ascii="Times New Roman" w:eastAsia="Times New Roman" w:hAnsi="Times New Roman" w:cs="Times New Roman"/>
        </w:rPr>
        <w:t xml:space="preserve">Criminal law has redefined </w:t>
      </w:r>
      <w:proofErr w:type="spellStart"/>
      <w:r w:rsidRPr="00E809FF">
        <w:rPr>
          <w:rFonts w:ascii="Times New Roman" w:eastAsia="Times New Roman" w:hAnsi="Times New Roman" w:cs="Times New Roman"/>
        </w:rPr>
        <w:t>mens</w:t>
      </w:r>
      <w:proofErr w:type="spellEnd"/>
      <w:r w:rsidRPr="00E809FF">
        <w:rPr>
          <w:rFonts w:ascii="Times New Roman" w:eastAsia="Times New Roman" w:hAnsi="Times New Roman" w:cs="Times New Roman"/>
        </w:rPr>
        <w:t xml:space="preserve"> rea, the mental intent to do immoral acts. Fourteenth-century morals made moral responsibility vital to criminal accountability. This wide and subjective notion of </w:t>
      </w:r>
      <w:proofErr w:type="spellStart"/>
      <w:r w:rsidRPr="00E809FF">
        <w:rPr>
          <w:rFonts w:ascii="Times New Roman" w:eastAsia="Times New Roman" w:hAnsi="Times New Roman" w:cs="Times New Roman"/>
        </w:rPr>
        <w:t>mens</w:t>
      </w:r>
      <w:proofErr w:type="spellEnd"/>
      <w:r w:rsidRPr="00E809FF">
        <w:rPr>
          <w:rFonts w:ascii="Times New Roman" w:eastAsia="Times New Roman" w:hAnsi="Times New Roman" w:cs="Times New Roman"/>
        </w:rPr>
        <w:t xml:space="preserve"> rea was replaced with more precise and practical rules </w:t>
      </w:r>
      <w:r w:rsidRPr="00E809FF">
        <w:rPr>
          <w:rFonts w:ascii="Times New Roman" w:eastAsia="Times New Roman" w:hAnsi="Times New Roman" w:cs="Times New Roman"/>
        </w:rPr>
        <w:t>to address terrible crimes as legal systems progressed. Criminal justice has evolved from a vague sense of evil intention to a more definite goal. This tendency explores mental processes related to various sorts of criminal activity rather than morality. C</w:t>
      </w:r>
      <w:r w:rsidRPr="00E809FF">
        <w:rPr>
          <w:rFonts w:ascii="Times New Roman" w:eastAsia="Times New Roman" w:hAnsi="Times New Roman" w:cs="Times New Roman"/>
        </w:rPr>
        <w:t xml:space="preserve">riminal law now requires specific intent for each crime instead of fundamental malice. This mindset change from morality to criminal intent is crucial. Legal intent depends on the crime, such as murder premeditation or endangering carelessness. An </w:t>
      </w:r>
      <w:proofErr w:type="spellStart"/>
      <w:r w:rsidRPr="00E809FF">
        <w:rPr>
          <w:rFonts w:ascii="Times New Roman" w:eastAsia="Times New Roman" w:hAnsi="Times New Roman" w:cs="Times New Roman"/>
        </w:rPr>
        <w:t>organise</w:t>
      </w:r>
      <w:r w:rsidRPr="00E809FF">
        <w:rPr>
          <w:rFonts w:ascii="Times New Roman" w:eastAsia="Times New Roman" w:hAnsi="Times New Roman" w:cs="Times New Roman"/>
        </w:rPr>
        <w:t>d</w:t>
      </w:r>
      <w:proofErr w:type="spellEnd"/>
      <w:r w:rsidRPr="00E809FF">
        <w:rPr>
          <w:rFonts w:ascii="Times New Roman" w:eastAsia="Times New Roman" w:hAnsi="Times New Roman" w:cs="Times New Roman"/>
        </w:rPr>
        <w:t xml:space="preserve"> and thorough method to evaluating </w:t>
      </w:r>
      <w:proofErr w:type="spellStart"/>
      <w:r w:rsidRPr="00E809FF">
        <w:rPr>
          <w:rFonts w:ascii="Times New Roman" w:eastAsia="Times New Roman" w:hAnsi="Times New Roman" w:cs="Times New Roman"/>
        </w:rPr>
        <w:t>mens</w:t>
      </w:r>
      <w:proofErr w:type="spellEnd"/>
      <w:r w:rsidRPr="00E809FF">
        <w:rPr>
          <w:rFonts w:ascii="Times New Roman" w:eastAsia="Times New Roman" w:hAnsi="Times New Roman" w:cs="Times New Roman"/>
        </w:rPr>
        <w:t xml:space="preserve"> rea matches legal criteria to each crime's particular circumstances. The move from broad motivation to strict intent evaluation illustrates how the criminal justice system has developed to handle a variety of offenc</w:t>
      </w:r>
      <w:r w:rsidRPr="00E809FF">
        <w:rPr>
          <w:rFonts w:ascii="Times New Roman" w:eastAsia="Times New Roman" w:hAnsi="Times New Roman" w:cs="Times New Roman"/>
        </w:rPr>
        <w:t>es more properly and efficiently.</w:t>
      </w:r>
      <w:r w:rsidRPr="00E809FF">
        <w:rPr>
          <w:rFonts w:ascii="Times New Roman" w:eastAsia="Times New Roman" w:hAnsi="Times New Roman" w:cs="Times New Roman"/>
          <w:color w:val="000000"/>
          <w:vertAlign w:val="superscript"/>
        </w:rPr>
        <w:footnoteReference w:id="17"/>
      </w:r>
    </w:p>
    <w:p w14:paraId="0000000F" w14:textId="77777777" w:rsidR="00BB391F" w:rsidRPr="00E809FF" w:rsidRDefault="00494D53" w:rsidP="00E809FF">
      <w:pPr>
        <w:pBdr>
          <w:top w:val="nil"/>
          <w:left w:val="nil"/>
          <w:bottom w:val="nil"/>
          <w:right w:val="nil"/>
          <w:between w:val="nil"/>
        </w:pBdr>
        <w:spacing w:after="0"/>
        <w:ind w:firstLine="720"/>
        <w:jc w:val="both"/>
        <w:rPr>
          <w:rFonts w:ascii="Times New Roman" w:eastAsia="Times New Roman" w:hAnsi="Times New Roman" w:cs="Times New Roman"/>
          <w:color w:val="000000"/>
        </w:rPr>
      </w:pPr>
      <w:r w:rsidRPr="00E809FF">
        <w:rPr>
          <w:rFonts w:ascii="Times New Roman" w:eastAsia="Times New Roman" w:hAnsi="Times New Roman" w:cs="Times New Roman"/>
          <w:color w:val="000000"/>
        </w:rPr>
        <w:t xml:space="preserve">As a </w:t>
      </w:r>
      <w:proofErr w:type="gramStart"/>
      <w:r w:rsidRPr="00E809FF">
        <w:rPr>
          <w:rFonts w:ascii="Times New Roman" w:eastAsia="Times New Roman" w:hAnsi="Times New Roman" w:cs="Times New Roman"/>
          <w:color w:val="000000"/>
        </w:rPr>
        <w:t>result</w:t>
      </w:r>
      <w:proofErr w:type="gramEnd"/>
      <w:r w:rsidRPr="00E809FF">
        <w:rPr>
          <w:rFonts w:ascii="Times New Roman" w:eastAsia="Times New Roman" w:hAnsi="Times New Roman" w:cs="Times New Roman"/>
          <w:color w:val="000000"/>
        </w:rPr>
        <w:t xml:space="preserve"> the mental requisites for each felony came to differ widely from those of the others. </w:t>
      </w:r>
      <w:r w:rsidRPr="00E809FF">
        <w:rPr>
          <w:rFonts w:ascii="Times New Roman" w:eastAsia="Times New Roman" w:hAnsi="Times New Roman" w:cs="Times New Roman"/>
        </w:rPr>
        <w:t>Law evolves by differentiating apparently similar but essentially distinct situations. The constant effort to discern good from bad to better define each offence's mental aspect proved useful. The judicial system became more predictable and less arbitrary.</w:t>
      </w:r>
      <w:r w:rsidRPr="00E809FF">
        <w:rPr>
          <w:rFonts w:ascii="Times New Roman" w:eastAsia="Times New Roman" w:hAnsi="Times New Roman" w:cs="Times New Roman"/>
          <w:color w:val="000000"/>
        </w:rPr>
        <w:t xml:space="preserve"> On the other hand, as law grows to maturity there comes a sound tendency to generalize and group together highly particularized forms of wrongdoing, a trend strongly marked today in the law of torts and rather less so in the law of crimes. </w:t>
      </w:r>
      <w:r w:rsidRPr="00E809FF">
        <w:rPr>
          <w:rFonts w:ascii="Times New Roman" w:eastAsia="Times New Roman" w:hAnsi="Times New Roman" w:cs="Times New Roman"/>
        </w:rPr>
        <w:t xml:space="preserve">Too much </w:t>
      </w:r>
      <w:proofErr w:type="spellStart"/>
      <w:r w:rsidRPr="00E809FF">
        <w:rPr>
          <w:rFonts w:ascii="Times New Roman" w:eastAsia="Times New Roman" w:hAnsi="Times New Roman" w:cs="Times New Roman"/>
        </w:rPr>
        <w:t>specia</w:t>
      </w:r>
      <w:r w:rsidRPr="00E809FF">
        <w:rPr>
          <w:rFonts w:ascii="Times New Roman" w:eastAsia="Times New Roman" w:hAnsi="Times New Roman" w:cs="Times New Roman"/>
        </w:rPr>
        <w:t>lisation</w:t>
      </w:r>
      <w:proofErr w:type="spellEnd"/>
      <w:r w:rsidRPr="00E809FF">
        <w:rPr>
          <w:rFonts w:ascii="Times New Roman" w:eastAsia="Times New Roman" w:hAnsi="Times New Roman" w:cs="Times New Roman"/>
        </w:rPr>
        <w:t xml:space="preserve"> of related offences might hinder criminal administration. Combining common-law theft, embezzlement, and deception into statutory larceny </w:t>
      </w:r>
      <w:r w:rsidRPr="00E809FF">
        <w:rPr>
          <w:rFonts w:ascii="Times New Roman" w:eastAsia="Times New Roman" w:hAnsi="Times New Roman" w:cs="Times New Roman"/>
          <w:color w:val="000000"/>
          <w:vertAlign w:val="superscript"/>
        </w:rPr>
        <w:footnoteReference w:id="18"/>
      </w:r>
      <w:r w:rsidRPr="00E809FF">
        <w:rPr>
          <w:rFonts w:ascii="Times New Roman" w:eastAsia="Times New Roman" w:hAnsi="Times New Roman" w:cs="Times New Roman"/>
          <w:color w:val="000000"/>
        </w:rPr>
        <w:t xml:space="preserve"> has proved highly advantageous. </w:t>
      </w:r>
      <w:r w:rsidRPr="00E809FF">
        <w:rPr>
          <w:rFonts w:ascii="Times New Roman" w:eastAsia="Times New Roman" w:hAnsi="Times New Roman" w:cs="Times New Roman"/>
        </w:rPr>
        <w:t xml:space="preserve">Thus, the steady advancement of criminal law from motivation to intent has </w:t>
      </w:r>
      <w:r w:rsidRPr="00E809FF">
        <w:rPr>
          <w:rFonts w:ascii="Times New Roman" w:eastAsia="Times New Roman" w:hAnsi="Times New Roman" w:cs="Times New Roman"/>
        </w:rPr>
        <w:t xml:space="preserve">been helpful, but one must avoid over-specialization, which goes against the present trend to </w:t>
      </w:r>
      <w:proofErr w:type="spellStart"/>
      <w:r w:rsidRPr="00E809FF">
        <w:rPr>
          <w:rFonts w:ascii="Times New Roman" w:eastAsia="Times New Roman" w:hAnsi="Times New Roman" w:cs="Times New Roman"/>
        </w:rPr>
        <w:t>generalise</w:t>
      </w:r>
      <w:proofErr w:type="spellEnd"/>
      <w:r w:rsidRPr="00E809FF">
        <w:rPr>
          <w:rFonts w:ascii="Times New Roman" w:eastAsia="Times New Roman" w:hAnsi="Times New Roman" w:cs="Times New Roman"/>
        </w:rPr>
        <w:t xml:space="preserve"> and combine offences of the same kind. Since crimes involving a specific intent vary as much in intent as in act, studying one crime's specific intent </w:t>
      </w:r>
      <w:r w:rsidRPr="00E809FF">
        <w:rPr>
          <w:rFonts w:ascii="Times New Roman" w:eastAsia="Times New Roman" w:hAnsi="Times New Roman" w:cs="Times New Roman"/>
        </w:rPr>
        <w:t>doesn't help determine another's mental element.</w:t>
      </w:r>
      <w:r w:rsidRPr="00E809FF">
        <w:rPr>
          <w:rFonts w:ascii="Times New Roman" w:eastAsia="Times New Roman" w:hAnsi="Times New Roman" w:cs="Times New Roman"/>
          <w:color w:val="000000"/>
          <w:vertAlign w:val="superscript"/>
        </w:rPr>
        <w:footnoteReference w:id="19"/>
      </w:r>
      <w:r w:rsidRPr="00E809FF">
        <w:rPr>
          <w:rFonts w:ascii="Times New Roman" w:eastAsia="Times New Roman" w:hAnsi="Times New Roman" w:cs="Times New Roman"/>
          <w:color w:val="000000"/>
        </w:rPr>
        <w:t xml:space="preserve"> </w:t>
      </w:r>
      <w:r w:rsidRPr="00E809FF">
        <w:rPr>
          <w:rFonts w:ascii="Times New Roman" w:eastAsia="Times New Roman" w:hAnsi="Times New Roman" w:cs="Times New Roman"/>
        </w:rPr>
        <w:t xml:space="preserve">Trying to define </w:t>
      </w:r>
      <w:proofErr w:type="spellStart"/>
      <w:r w:rsidRPr="00E809FF">
        <w:rPr>
          <w:rFonts w:ascii="Times New Roman" w:eastAsia="Times New Roman" w:hAnsi="Times New Roman" w:cs="Times New Roman"/>
        </w:rPr>
        <w:t>mens</w:t>
      </w:r>
      <w:proofErr w:type="spellEnd"/>
      <w:r w:rsidRPr="00E809FF">
        <w:rPr>
          <w:rFonts w:ascii="Times New Roman" w:eastAsia="Times New Roman" w:hAnsi="Times New Roman" w:cs="Times New Roman"/>
        </w:rPr>
        <w:t xml:space="preserve"> rea for all acts of this nature is pointless. Broad </w:t>
      </w:r>
      <w:proofErr w:type="spellStart"/>
      <w:r w:rsidRPr="00E809FF">
        <w:rPr>
          <w:rFonts w:ascii="Times New Roman" w:eastAsia="Times New Roman" w:hAnsi="Times New Roman" w:cs="Times New Roman"/>
        </w:rPr>
        <w:t>generalisations</w:t>
      </w:r>
      <w:proofErr w:type="spellEnd"/>
      <w:r w:rsidRPr="00E809FF">
        <w:rPr>
          <w:rFonts w:ascii="Times New Roman" w:eastAsia="Times New Roman" w:hAnsi="Times New Roman" w:cs="Times New Roman"/>
        </w:rPr>
        <w:t xml:space="preserve"> in this area may be dangerous. Although two crimes use the same legal criteria for a given aim, it is rare for thei</w:t>
      </w:r>
      <w:r w:rsidRPr="00E809FF">
        <w:rPr>
          <w:rFonts w:ascii="Times New Roman" w:eastAsia="Times New Roman" w:hAnsi="Times New Roman" w:cs="Times New Roman"/>
        </w:rPr>
        <w:t>r interpretations to differ.</w:t>
      </w:r>
    </w:p>
    <w:p w14:paraId="00000010" w14:textId="77777777" w:rsidR="00BB391F" w:rsidRPr="00E809FF" w:rsidRDefault="00494D53" w:rsidP="00E809FF">
      <w:pPr>
        <w:spacing w:after="0"/>
        <w:ind w:firstLine="720"/>
        <w:jc w:val="both"/>
        <w:rPr>
          <w:rFonts w:ascii="Times New Roman" w:eastAsia="Times New Roman" w:hAnsi="Times New Roman" w:cs="Times New Roman"/>
          <w:color w:val="000000"/>
        </w:rPr>
      </w:pPr>
      <w:r w:rsidRPr="00E809FF">
        <w:rPr>
          <w:rFonts w:ascii="Times New Roman" w:eastAsia="Times New Roman" w:hAnsi="Times New Roman" w:cs="Times New Roman"/>
        </w:rPr>
        <w:t xml:space="preserve">Moral guilt dominated early criminal law. This allowed legal </w:t>
      </w:r>
      <w:proofErr w:type="spellStart"/>
      <w:r w:rsidRPr="00E809FF">
        <w:rPr>
          <w:rFonts w:ascii="Times New Roman" w:eastAsia="Times New Roman" w:hAnsi="Times New Roman" w:cs="Times New Roman"/>
        </w:rPr>
        <w:t>defences</w:t>
      </w:r>
      <w:proofErr w:type="spellEnd"/>
      <w:r w:rsidRPr="00E809FF">
        <w:rPr>
          <w:rFonts w:ascii="Times New Roman" w:eastAsia="Times New Roman" w:hAnsi="Times New Roman" w:cs="Times New Roman"/>
        </w:rPr>
        <w:t xml:space="preserve"> for persons who couldn't meet some offences' intent criteria due to personal circumstances. It was believed that genuine crime needs both a physical act and </w:t>
      </w:r>
      <w:r w:rsidRPr="00E809FF">
        <w:rPr>
          <w:rFonts w:ascii="Times New Roman" w:eastAsia="Times New Roman" w:hAnsi="Times New Roman" w:cs="Times New Roman"/>
        </w:rPr>
        <w:t>moral shame. Advanced understanding of psychological aspects that may contribute to crime is needed for this strategy. Moral guilt was unavailable to individuals with severe mental illness, youngsters who could not comprehend their conduct, or those fright</w:t>
      </w:r>
      <w:r w:rsidRPr="00E809FF">
        <w:rPr>
          <w:rFonts w:ascii="Times New Roman" w:eastAsia="Times New Roman" w:hAnsi="Times New Roman" w:cs="Times New Roman"/>
        </w:rPr>
        <w:t xml:space="preserve">ened by death. Mentally ill persons without a motivation should not be prosecuted. As law progressed, moral responsibility </w:t>
      </w:r>
      <w:proofErr w:type="spellStart"/>
      <w:r w:rsidRPr="00E809FF">
        <w:rPr>
          <w:rFonts w:ascii="Times New Roman" w:eastAsia="Times New Roman" w:hAnsi="Times New Roman" w:cs="Times New Roman"/>
        </w:rPr>
        <w:t>defences</w:t>
      </w:r>
      <w:proofErr w:type="spellEnd"/>
      <w:r w:rsidRPr="00E809FF">
        <w:rPr>
          <w:rFonts w:ascii="Times New Roman" w:eastAsia="Times New Roman" w:hAnsi="Times New Roman" w:cs="Times New Roman"/>
        </w:rPr>
        <w:t xml:space="preserve"> became systematic. Mental and personal conditions including illness, infancy, and duress may exonerate offenders. </w:t>
      </w:r>
      <w:r w:rsidRPr="00E809FF">
        <w:rPr>
          <w:rFonts w:ascii="Times New Roman" w:eastAsia="Times New Roman" w:hAnsi="Times New Roman" w:cs="Times New Roman"/>
        </w:rPr>
        <w:lastRenderedPageBreak/>
        <w:t xml:space="preserve">The </w:t>
      </w:r>
      <w:proofErr w:type="spellStart"/>
      <w:r w:rsidRPr="00E809FF">
        <w:rPr>
          <w:rFonts w:ascii="Times New Roman" w:eastAsia="Times New Roman" w:hAnsi="Times New Roman" w:cs="Times New Roman"/>
        </w:rPr>
        <w:t>defenc</w:t>
      </w:r>
      <w:r w:rsidRPr="00E809FF">
        <w:rPr>
          <w:rFonts w:ascii="Times New Roman" w:eastAsia="Times New Roman" w:hAnsi="Times New Roman" w:cs="Times New Roman"/>
        </w:rPr>
        <w:t>e</w:t>
      </w:r>
      <w:proofErr w:type="spellEnd"/>
      <w:r w:rsidRPr="00E809FF">
        <w:rPr>
          <w:rFonts w:ascii="Times New Roman" w:eastAsia="Times New Roman" w:hAnsi="Times New Roman" w:cs="Times New Roman"/>
        </w:rPr>
        <w:t xml:space="preserve"> techniques showed a growing understanding of psychology and crime. Mental illness hinders a person from choosing good over evil, hence insanity </w:t>
      </w:r>
      <w:proofErr w:type="spellStart"/>
      <w:r w:rsidRPr="00E809FF">
        <w:rPr>
          <w:rFonts w:ascii="Times New Roman" w:eastAsia="Times New Roman" w:hAnsi="Times New Roman" w:cs="Times New Roman"/>
        </w:rPr>
        <w:t>defences</w:t>
      </w:r>
      <w:proofErr w:type="spellEnd"/>
      <w:r w:rsidRPr="00E809FF">
        <w:rPr>
          <w:rFonts w:ascii="Times New Roman" w:eastAsia="Times New Roman" w:hAnsi="Times New Roman" w:cs="Times New Roman"/>
        </w:rPr>
        <w:t xml:space="preserve"> reduce criminal responsibility. Infancy </w:t>
      </w:r>
      <w:proofErr w:type="spellStart"/>
      <w:r w:rsidRPr="00E809FF">
        <w:rPr>
          <w:rFonts w:ascii="Times New Roman" w:eastAsia="Times New Roman" w:hAnsi="Times New Roman" w:cs="Times New Roman"/>
        </w:rPr>
        <w:t>defence</w:t>
      </w:r>
      <w:proofErr w:type="spellEnd"/>
      <w:r w:rsidRPr="00E809FF">
        <w:rPr>
          <w:rFonts w:ascii="Times New Roman" w:eastAsia="Times New Roman" w:hAnsi="Times New Roman" w:cs="Times New Roman"/>
        </w:rPr>
        <w:t>: newborns may not be mentally capable of committing c</w:t>
      </w:r>
      <w:r w:rsidRPr="00E809FF">
        <w:rPr>
          <w:rFonts w:ascii="Times New Roman" w:eastAsia="Times New Roman" w:hAnsi="Times New Roman" w:cs="Times New Roman"/>
        </w:rPr>
        <w:t xml:space="preserve">rimes. Clear criteria and standards make these protection measures extremely </w:t>
      </w:r>
      <w:proofErr w:type="spellStart"/>
      <w:r w:rsidRPr="00E809FF">
        <w:rPr>
          <w:rFonts w:ascii="Times New Roman" w:eastAsia="Times New Roman" w:hAnsi="Times New Roman" w:cs="Times New Roman"/>
        </w:rPr>
        <w:t>specialised</w:t>
      </w:r>
      <w:proofErr w:type="spellEnd"/>
      <w:r w:rsidRPr="00E809FF">
        <w:rPr>
          <w:rFonts w:ascii="Times New Roman" w:eastAsia="Times New Roman" w:hAnsi="Times New Roman" w:cs="Times New Roman"/>
        </w:rPr>
        <w:t xml:space="preserve">. These </w:t>
      </w:r>
      <w:proofErr w:type="spellStart"/>
      <w:r w:rsidRPr="00E809FF">
        <w:rPr>
          <w:rFonts w:ascii="Times New Roman" w:eastAsia="Times New Roman" w:hAnsi="Times New Roman" w:cs="Times New Roman"/>
        </w:rPr>
        <w:t>defences</w:t>
      </w:r>
      <w:proofErr w:type="spellEnd"/>
      <w:r w:rsidRPr="00E809FF">
        <w:rPr>
          <w:rFonts w:ascii="Times New Roman" w:eastAsia="Times New Roman" w:hAnsi="Times New Roman" w:cs="Times New Roman"/>
        </w:rPr>
        <w:t xml:space="preserve"> struggled to prove hidden cognitive events. As defendants were typically barred from testifying, old courts employed practical methods and external exa</w:t>
      </w:r>
      <w:r w:rsidRPr="00E809FF">
        <w:rPr>
          <w:rFonts w:ascii="Times New Roman" w:eastAsia="Times New Roman" w:hAnsi="Times New Roman" w:cs="Times New Roman"/>
        </w:rPr>
        <w:t>minations to determine an individual's competency to be held responsible for illicit action. So, essential legal rules were formed to balance justice and mental disease recognition challenges. These rules avoided excessive punishment of mentally ill or env</w:t>
      </w:r>
      <w:r w:rsidRPr="00E809FF">
        <w:rPr>
          <w:rFonts w:ascii="Times New Roman" w:eastAsia="Times New Roman" w:hAnsi="Times New Roman" w:cs="Times New Roman"/>
        </w:rPr>
        <w:t xml:space="preserve">ironmentally disadvantaged people, however they were often arbitrary and wrong. These </w:t>
      </w:r>
      <w:proofErr w:type="spellStart"/>
      <w:r w:rsidRPr="00E809FF">
        <w:rPr>
          <w:rFonts w:ascii="Times New Roman" w:eastAsia="Times New Roman" w:hAnsi="Times New Roman" w:cs="Times New Roman"/>
        </w:rPr>
        <w:t>defences</w:t>
      </w:r>
      <w:proofErr w:type="spellEnd"/>
      <w:r w:rsidRPr="00E809FF">
        <w:rPr>
          <w:rFonts w:ascii="Times New Roman" w:eastAsia="Times New Roman" w:hAnsi="Times New Roman" w:cs="Times New Roman"/>
        </w:rPr>
        <w:t xml:space="preserve"> demonstrate the legal system's continual attempts to increase mental competency and moral culpability, adjusting to new information and social demands while main</w:t>
      </w:r>
      <w:r w:rsidRPr="00E809FF">
        <w:rPr>
          <w:rFonts w:ascii="Times New Roman" w:eastAsia="Times New Roman" w:hAnsi="Times New Roman" w:cs="Times New Roman"/>
        </w:rPr>
        <w:t>taining equity and impartiality.</w:t>
      </w:r>
      <w:r w:rsidRPr="00E809FF">
        <w:rPr>
          <w:rFonts w:ascii="Times New Roman" w:eastAsia="Times New Roman" w:hAnsi="Times New Roman" w:cs="Times New Roman"/>
          <w:color w:val="000000"/>
        </w:rPr>
        <w:t xml:space="preserve"> Thus, in cases of infancy, resort was had to arbitrary age lines to assist in the determination of the question of discretion; in cases of married women, resort was had to a rebuttable presumption of law which, if not dispr</w:t>
      </w:r>
      <w:r w:rsidRPr="00E809FF">
        <w:rPr>
          <w:rFonts w:ascii="Times New Roman" w:eastAsia="Times New Roman" w:hAnsi="Times New Roman" w:cs="Times New Roman"/>
          <w:color w:val="000000"/>
        </w:rPr>
        <w:t>oved, allowed an acquittal even where no benefit of clergy could be pleaded; in cases of insanity an arbitrary fixed formula was developed under which the task of determining criminal capacity could in effect be handed over bodily to a jury, who might be e</w:t>
      </w:r>
      <w:r w:rsidRPr="00E809FF">
        <w:rPr>
          <w:rFonts w:ascii="Times New Roman" w:eastAsia="Times New Roman" w:hAnsi="Times New Roman" w:cs="Times New Roman"/>
          <w:color w:val="000000"/>
        </w:rPr>
        <w:t>xpected to apply to the determination rough common sense. The presumptions and arbitrary rules applicable in cases of infancy would clearly not be useful in cases of covertures or insanity, and vice versa.</w:t>
      </w:r>
    </w:p>
    <w:p w14:paraId="00000011" w14:textId="77777777" w:rsidR="00BB391F" w:rsidRPr="00E809FF" w:rsidRDefault="00494D53" w:rsidP="00E809FF">
      <w:pPr>
        <w:pBdr>
          <w:top w:val="nil"/>
          <w:left w:val="nil"/>
          <w:bottom w:val="nil"/>
          <w:right w:val="nil"/>
          <w:between w:val="nil"/>
        </w:pBdr>
        <w:spacing w:after="0"/>
        <w:ind w:firstLine="720"/>
        <w:jc w:val="both"/>
        <w:rPr>
          <w:rFonts w:ascii="Times New Roman" w:eastAsia="Times New Roman" w:hAnsi="Times New Roman" w:cs="Times New Roman"/>
          <w:color w:val="000000"/>
        </w:rPr>
      </w:pPr>
      <w:proofErr w:type="gramStart"/>
      <w:r w:rsidRPr="00E809FF">
        <w:rPr>
          <w:rFonts w:ascii="Times New Roman" w:eastAsia="Times New Roman" w:hAnsi="Times New Roman" w:cs="Times New Roman"/>
          <w:color w:val="000000"/>
        </w:rPr>
        <w:t>Consequently</w:t>
      </w:r>
      <w:proofErr w:type="gramEnd"/>
      <w:r w:rsidRPr="00E809FF">
        <w:rPr>
          <w:rFonts w:ascii="Times New Roman" w:eastAsia="Times New Roman" w:hAnsi="Times New Roman" w:cs="Times New Roman"/>
          <w:color w:val="000000"/>
        </w:rPr>
        <w:t xml:space="preserve"> there grew up in time very divergent </w:t>
      </w:r>
      <w:r w:rsidRPr="00E809FF">
        <w:rPr>
          <w:rFonts w:ascii="Times New Roman" w:eastAsia="Times New Roman" w:hAnsi="Times New Roman" w:cs="Times New Roman"/>
          <w:color w:val="000000"/>
        </w:rPr>
        <w:t>defenses, constituting totally unrelated rules and doctrines of substantive law. Each of these substantive defenses</w:t>
      </w:r>
      <w:r w:rsidRPr="00E809FF">
        <w:rPr>
          <w:rFonts w:ascii="Times New Roman" w:eastAsia="Times New Roman" w:hAnsi="Times New Roman" w:cs="Times New Roman"/>
          <w:color w:val="000000"/>
          <w:vertAlign w:val="superscript"/>
        </w:rPr>
        <w:footnoteReference w:id="20"/>
      </w:r>
      <w:r w:rsidRPr="00E809FF">
        <w:rPr>
          <w:rFonts w:ascii="Times New Roman" w:eastAsia="Times New Roman" w:hAnsi="Times New Roman" w:cs="Times New Roman"/>
          <w:color w:val="000000"/>
        </w:rPr>
        <w:t xml:space="preserve"> has its own doctrines and principles; </w:t>
      </w:r>
      <w:r w:rsidRPr="00E809FF">
        <w:rPr>
          <w:rFonts w:ascii="Times New Roman" w:eastAsia="Times New Roman" w:hAnsi="Times New Roman" w:cs="Times New Roman"/>
        </w:rPr>
        <w:t xml:space="preserve">it is pointless to try to define </w:t>
      </w:r>
      <w:proofErr w:type="spellStart"/>
      <w:r w:rsidRPr="00E809FF">
        <w:rPr>
          <w:rFonts w:ascii="Times New Roman" w:eastAsia="Times New Roman" w:hAnsi="Times New Roman" w:cs="Times New Roman"/>
        </w:rPr>
        <w:t>mens</w:t>
      </w:r>
      <w:proofErr w:type="spellEnd"/>
      <w:r w:rsidRPr="00E809FF">
        <w:rPr>
          <w:rFonts w:ascii="Times New Roman" w:eastAsia="Times New Roman" w:hAnsi="Times New Roman" w:cs="Times New Roman"/>
        </w:rPr>
        <w:t xml:space="preserve"> rea by applying a general concept to all </w:t>
      </w:r>
      <w:proofErr w:type="spellStart"/>
      <w:proofErr w:type="gramStart"/>
      <w:r w:rsidRPr="00E809FF">
        <w:rPr>
          <w:rFonts w:ascii="Times New Roman" w:eastAsia="Times New Roman" w:hAnsi="Times New Roman" w:cs="Times New Roman"/>
        </w:rPr>
        <w:t>circumstances.Fourth</w:t>
      </w:r>
      <w:proofErr w:type="spellEnd"/>
      <w:proofErr w:type="gramEnd"/>
      <w:r w:rsidRPr="00E809FF">
        <w:rPr>
          <w:rFonts w:ascii="Times New Roman" w:eastAsia="Times New Roman" w:hAnsi="Times New Roman" w:cs="Times New Roman"/>
        </w:rPr>
        <w:t>,</w:t>
      </w:r>
      <w:r w:rsidRPr="00E809FF">
        <w:rPr>
          <w:rFonts w:ascii="Times New Roman" w:eastAsia="Times New Roman" w:hAnsi="Times New Roman" w:cs="Times New Roman"/>
        </w:rPr>
        <w:t xml:space="preserve"> after subtracting cases involving specific intent as constituent elements of particular crimes and cases involving mental capacity, there is a residuum of cases where criminality is absent due to the general lack of a law-breaking or criminal mind. Two ty</w:t>
      </w:r>
      <w:r w:rsidRPr="00E809FF">
        <w:rPr>
          <w:rFonts w:ascii="Times New Roman" w:eastAsia="Times New Roman" w:hAnsi="Times New Roman" w:cs="Times New Roman"/>
        </w:rPr>
        <w:t xml:space="preserve">pes are clear: circumstances when the defendant has a reasonable error of fact, </w:t>
      </w:r>
      <w:r w:rsidRPr="00E809FF">
        <w:rPr>
          <w:rFonts w:ascii="Times New Roman" w:eastAsia="Times New Roman" w:hAnsi="Times New Roman" w:cs="Times New Roman"/>
          <w:color w:val="000000"/>
          <w:vertAlign w:val="superscript"/>
        </w:rPr>
        <w:footnoteReference w:id="21"/>
      </w:r>
      <w:r w:rsidRPr="00E809FF">
        <w:rPr>
          <w:rFonts w:ascii="Times New Roman" w:eastAsia="Times New Roman" w:hAnsi="Times New Roman" w:cs="Times New Roman"/>
          <w:color w:val="000000"/>
        </w:rPr>
        <w:t xml:space="preserve"> </w:t>
      </w:r>
      <w:r w:rsidRPr="00E809FF">
        <w:rPr>
          <w:rFonts w:ascii="Times New Roman" w:eastAsia="Times New Roman" w:hAnsi="Times New Roman" w:cs="Times New Roman"/>
        </w:rPr>
        <w:t>also circumstances when the perpetrator plans a small act that, without carelessness, causes death or a significant unexpected criminal consequence.</w:t>
      </w:r>
      <w:r w:rsidRPr="00E809FF">
        <w:rPr>
          <w:rFonts w:ascii="Times New Roman" w:eastAsia="Times New Roman" w:hAnsi="Times New Roman" w:cs="Times New Roman"/>
          <w:color w:val="000000"/>
          <w:vertAlign w:val="superscript"/>
        </w:rPr>
        <w:footnoteReference w:id="22"/>
      </w:r>
      <w:r w:rsidRPr="00E809FF">
        <w:rPr>
          <w:rFonts w:ascii="Times New Roman" w:eastAsia="Times New Roman" w:hAnsi="Times New Roman" w:cs="Times New Roman"/>
          <w:color w:val="000000"/>
        </w:rPr>
        <w:t xml:space="preserve"> </w:t>
      </w:r>
      <w:r w:rsidRPr="00E809FF">
        <w:rPr>
          <w:rFonts w:ascii="Times New Roman" w:eastAsia="Times New Roman" w:hAnsi="Times New Roman" w:cs="Times New Roman"/>
        </w:rPr>
        <w:t>These decisions develo</w:t>
      </w:r>
      <w:r w:rsidRPr="00E809FF">
        <w:rPr>
          <w:rFonts w:ascii="Times New Roman" w:eastAsia="Times New Roman" w:hAnsi="Times New Roman" w:cs="Times New Roman"/>
        </w:rPr>
        <w:t xml:space="preserve">ped a </w:t>
      </w:r>
      <w:proofErr w:type="spellStart"/>
      <w:r w:rsidRPr="00E809FF">
        <w:rPr>
          <w:rFonts w:ascii="Times New Roman" w:eastAsia="Times New Roman" w:hAnsi="Times New Roman" w:cs="Times New Roman"/>
        </w:rPr>
        <w:t>defence</w:t>
      </w:r>
      <w:proofErr w:type="spellEnd"/>
      <w:r w:rsidRPr="00E809FF">
        <w:rPr>
          <w:rFonts w:ascii="Times New Roman" w:eastAsia="Times New Roman" w:hAnsi="Times New Roman" w:cs="Times New Roman"/>
        </w:rPr>
        <w:t xml:space="preserve"> for the lack of </w:t>
      </w:r>
      <w:proofErr w:type="spellStart"/>
      <w:r w:rsidRPr="00E809FF">
        <w:rPr>
          <w:rFonts w:ascii="Times New Roman" w:eastAsia="Times New Roman" w:hAnsi="Times New Roman" w:cs="Times New Roman"/>
        </w:rPr>
        <w:t>mens</w:t>
      </w:r>
      <w:proofErr w:type="spellEnd"/>
      <w:r w:rsidRPr="00E809FF">
        <w:rPr>
          <w:rFonts w:ascii="Times New Roman" w:eastAsia="Times New Roman" w:hAnsi="Times New Roman" w:cs="Times New Roman"/>
        </w:rPr>
        <w:t xml:space="preserve"> rea after specific intent and general personal incapacity instances, and the law is still evolving. Like the other examples, the law is progressively establishing substantive </w:t>
      </w:r>
      <w:proofErr w:type="spellStart"/>
      <w:r w:rsidRPr="00E809FF">
        <w:rPr>
          <w:rFonts w:ascii="Times New Roman" w:eastAsia="Times New Roman" w:hAnsi="Times New Roman" w:cs="Times New Roman"/>
        </w:rPr>
        <w:t>defences</w:t>
      </w:r>
      <w:proofErr w:type="spellEnd"/>
      <w:r w:rsidRPr="00E809FF">
        <w:rPr>
          <w:rFonts w:ascii="Times New Roman" w:eastAsia="Times New Roman" w:hAnsi="Times New Roman" w:cs="Times New Roman"/>
        </w:rPr>
        <w:t xml:space="preserve"> based on error of fact or lack of for</w:t>
      </w:r>
      <w:r w:rsidRPr="00E809FF">
        <w:rPr>
          <w:rFonts w:ascii="Times New Roman" w:eastAsia="Times New Roman" w:hAnsi="Times New Roman" w:cs="Times New Roman"/>
        </w:rPr>
        <w:t xml:space="preserve">eseeability of effects, making it relentlessly to draw </w:t>
      </w:r>
      <w:proofErr w:type="spellStart"/>
      <w:r w:rsidRPr="00E809FF">
        <w:rPr>
          <w:rFonts w:ascii="Times New Roman" w:eastAsia="Times New Roman" w:hAnsi="Times New Roman" w:cs="Times New Roman"/>
        </w:rPr>
        <w:t>mens</w:t>
      </w:r>
      <w:proofErr w:type="spellEnd"/>
      <w:r w:rsidRPr="00E809FF">
        <w:rPr>
          <w:rFonts w:ascii="Times New Roman" w:eastAsia="Times New Roman" w:hAnsi="Times New Roman" w:cs="Times New Roman"/>
        </w:rPr>
        <w:t xml:space="preserve"> rea inferences from one </w:t>
      </w:r>
      <w:proofErr w:type="spellStart"/>
      <w:r w:rsidRPr="00E809FF">
        <w:rPr>
          <w:rFonts w:ascii="Times New Roman" w:eastAsia="Times New Roman" w:hAnsi="Times New Roman" w:cs="Times New Roman"/>
        </w:rPr>
        <w:t>defence</w:t>
      </w:r>
      <w:proofErr w:type="spellEnd"/>
      <w:r w:rsidRPr="00E809FF">
        <w:rPr>
          <w:rFonts w:ascii="Times New Roman" w:eastAsia="Times New Roman" w:hAnsi="Times New Roman" w:cs="Times New Roman"/>
        </w:rPr>
        <w:t xml:space="preserve"> that applies to the other. From the premise that a </w:t>
      </w:r>
      <w:proofErr w:type="spellStart"/>
      <w:r w:rsidRPr="00E809FF">
        <w:rPr>
          <w:rFonts w:ascii="Times New Roman" w:eastAsia="Times New Roman" w:hAnsi="Times New Roman" w:cs="Times New Roman"/>
        </w:rPr>
        <w:t>mens</w:t>
      </w:r>
      <w:proofErr w:type="spellEnd"/>
      <w:r w:rsidRPr="00E809FF">
        <w:rPr>
          <w:rFonts w:ascii="Times New Roman" w:eastAsia="Times New Roman" w:hAnsi="Times New Roman" w:cs="Times New Roman"/>
        </w:rPr>
        <w:t xml:space="preserve"> rea or element of moral guilt is an essential basis of criminal culpability, the law has defined and develop</w:t>
      </w:r>
      <w:r w:rsidRPr="00E809FF">
        <w:rPr>
          <w:rFonts w:ascii="Times New Roman" w:eastAsia="Times New Roman" w:hAnsi="Times New Roman" w:cs="Times New Roman"/>
        </w:rPr>
        <w:t xml:space="preserve">ed that idea in connection to many crimes to connote many different shades of guilt in different settings. </w:t>
      </w:r>
      <w:proofErr w:type="spellStart"/>
      <w:r w:rsidRPr="00E809FF">
        <w:rPr>
          <w:rFonts w:ascii="Times New Roman" w:eastAsia="Times New Roman" w:hAnsi="Times New Roman" w:cs="Times New Roman"/>
        </w:rPr>
        <w:t>Mens</w:t>
      </w:r>
      <w:proofErr w:type="spellEnd"/>
      <w:r w:rsidRPr="00E809FF">
        <w:rPr>
          <w:rFonts w:ascii="Times New Roman" w:eastAsia="Times New Roman" w:hAnsi="Times New Roman" w:cs="Times New Roman"/>
        </w:rPr>
        <w:t xml:space="preserve"> rea has become a technical word with varied technical definitions in different settings, but its natural meaning has never been lost, and its ne</w:t>
      </w:r>
      <w:r w:rsidRPr="00E809FF">
        <w:rPr>
          <w:rFonts w:ascii="Times New Roman" w:eastAsia="Times New Roman" w:hAnsi="Times New Roman" w:cs="Times New Roman"/>
        </w:rPr>
        <w:t>ed has formed the basis for numerous negative criminal liability situations. This has led to various technical concepts that govern much of criminal law."</w:t>
      </w:r>
      <w:r w:rsidRPr="00E809FF">
        <w:rPr>
          <w:rFonts w:ascii="Times New Roman" w:eastAsia="Times New Roman" w:hAnsi="Times New Roman" w:cs="Times New Roman"/>
          <w:color w:val="000000"/>
        </w:rPr>
        <w:t xml:space="preserve"> </w:t>
      </w:r>
      <w:r w:rsidRPr="00E809FF">
        <w:rPr>
          <w:rFonts w:ascii="Times New Roman" w:eastAsia="Times New Roman" w:hAnsi="Times New Roman" w:cs="Times New Roman"/>
          <w:color w:val="000000"/>
          <w:vertAlign w:val="superscript"/>
        </w:rPr>
        <w:footnoteReference w:id="23"/>
      </w:r>
    </w:p>
    <w:p w14:paraId="00000012" w14:textId="77777777" w:rsidR="00BB391F" w:rsidRPr="00E809FF" w:rsidRDefault="00494D53" w:rsidP="00E809FF">
      <w:pPr>
        <w:spacing w:after="0"/>
        <w:ind w:firstLine="720"/>
        <w:jc w:val="both"/>
        <w:rPr>
          <w:rFonts w:ascii="Times New Roman" w:eastAsia="Times New Roman" w:hAnsi="Times New Roman" w:cs="Times New Roman"/>
          <w:color w:val="000000"/>
        </w:rPr>
      </w:pPr>
      <w:r w:rsidRPr="00E809FF">
        <w:rPr>
          <w:rFonts w:ascii="Times New Roman" w:eastAsia="Times New Roman" w:hAnsi="Times New Roman" w:cs="Times New Roman"/>
        </w:rPr>
        <w:t xml:space="preserve">The intricacy and evolution of </w:t>
      </w:r>
      <w:proofErr w:type="spellStart"/>
      <w:r w:rsidRPr="00E809FF">
        <w:rPr>
          <w:rFonts w:ascii="Times New Roman" w:eastAsia="Times New Roman" w:hAnsi="Times New Roman" w:cs="Times New Roman"/>
        </w:rPr>
        <w:t>mens</w:t>
      </w:r>
      <w:proofErr w:type="spellEnd"/>
      <w:r w:rsidRPr="00E809FF">
        <w:rPr>
          <w:rFonts w:ascii="Times New Roman" w:eastAsia="Times New Roman" w:hAnsi="Times New Roman" w:cs="Times New Roman"/>
        </w:rPr>
        <w:t xml:space="preserve"> rea make defining this criminal law component challenging. Ove</w:t>
      </w:r>
      <w:r w:rsidRPr="00E809FF">
        <w:rPr>
          <w:rFonts w:ascii="Times New Roman" w:eastAsia="Times New Roman" w:hAnsi="Times New Roman" w:cs="Times New Roman"/>
        </w:rPr>
        <w:t xml:space="preserve">r time, </w:t>
      </w:r>
      <w:proofErr w:type="spellStart"/>
      <w:r w:rsidRPr="00E809FF">
        <w:rPr>
          <w:rFonts w:ascii="Times New Roman" w:eastAsia="Times New Roman" w:hAnsi="Times New Roman" w:cs="Times New Roman"/>
        </w:rPr>
        <w:t>mens</w:t>
      </w:r>
      <w:proofErr w:type="spellEnd"/>
      <w:r w:rsidRPr="00E809FF">
        <w:rPr>
          <w:rFonts w:ascii="Times New Roman" w:eastAsia="Times New Roman" w:hAnsi="Times New Roman" w:cs="Times New Roman"/>
        </w:rPr>
        <w:t xml:space="preserve"> rea has altered to reflect legal and cultural developments, resulting in several criminal </w:t>
      </w:r>
      <w:r w:rsidRPr="00E809FF">
        <w:rPr>
          <w:rFonts w:ascii="Times New Roman" w:eastAsia="Times New Roman" w:hAnsi="Times New Roman" w:cs="Times New Roman"/>
        </w:rPr>
        <w:lastRenderedPageBreak/>
        <w:t xml:space="preserve">interpretations. A single, continuous meaning is impossible due to historical and cultural change. </w:t>
      </w:r>
      <w:proofErr w:type="spellStart"/>
      <w:r w:rsidRPr="00E809FF">
        <w:rPr>
          <w:rFonts w:ascii="Times New Roman" w:eastAsia="Times New Roman" w:hAnsi="Times New Roman" w:cs="Times New Roman"/>
        </w:rPr>
        <w:t>Mens</w:t>
      </w:r>
      <w:proofErr w:type="spellEnd"/>
      <w:r w:rsidRPr="00E809FF">
        <w:rPr>
          <w:rFonts w:ascii="Times New Roman" w:eastAsia="Times New Roman" w:hAnsi="Times New Roman" w:cs="Times New Roman"/>
        </w:rPr>
        <w:t xml:space="preserve"> rea includes cognitive processes and intents that</w:t>
      </w:r>
      <w:r w:rsidRPr="00E809FF">
        <w:rPr>
          <w:rFonts w:ascii="Times New Roman" w:eastAsia="Times New Roman" w:hAnsi="Times New Roman" w:cs="Times New Roman"/>
        </w:rPr>
        <w:t xml:space="preserve"> differ by offence and legal system. Not all mental states essential for criminal responsibility include moral blame, generating communal condemnation, or intent to conduct a legal violation. Many </w:t>
      </w:r>
      <w:proofErr w:type="spellStart"/>
      <w:r w:rsidRPr="00E809FF">
        <w:rPr>
          <w:rFonts w:ascii="Times New Roman" w:eastAsia="Times New Roman" w:hAnsi="Times New Roman" w:cs="Times New Roman"/>
        </w:rPr>
        <w:t>mens</w:t>
      </w:r>
      <w:proofErr w:type="spellEnd"/>
      <w:r w:rsidRPr="00E809FF">
        <w:rPr>
          <w:rFonts w:ascii="Times New Roman" w:eastAsia="Times New Roman" w:hAnsi="Times New Roman" w:cs="Times New Roman"/>
        </w:rPr>
        <w:t xml:space="preserve"> rea interpretations reveal that it has no universal me</w:t>
      </w:r>
      <w:r w:rsidRPr="00E809FF">
        <w:rPr>
          <w:rFonts w:ascii="Times New Roman" w:eastAsia="Times New Roman" w:hAnsi="Times New Roman" w:cs="Times New Roman"/>
        </w:rPr>
        <w:t xml:space="preserve">aning. Instead, it should be tailored to each case's circumstances and law. </w:t>
      </w:r>
      <w:proofErr w:type="spellStart"/>
      <w:r w:rsidRPr="00E809FF">
        <w:rPr>
          <w:rFonts w:ascii="Times New Roman" w:eastAsia="Times New Roman" w:hAnsi="Times New Roman" w:cs="Times New Roman"/>
        </w:rPr>
        <w:t>Mens</w:t>
      </w:r>
      <w:proofErr w:type="spellEnd"/>
      <w:r w:rsidRPr="00E809FF">
        <w:rPr>
          <w:rFonts w:ascii="Times New Roman" w:eastAsia="Times New Roman" w:hAnsi="Times New Roman" w:cs="Times New Roman"/>
        </w:rPr>
        <w:t xml:space="preserve"> rea is complicated, although some law scholars and practitioners have simplified it. In order to simplify and </w:t>
      </w:r>
      <w:proofErr w:type="spellStart"/>
      <w:r w:rsidRPr="00E809FF">
        <w:rPr>
          <w:rFonts w:ascii="Times New Roman" w:eastAsia="Times New Roman" w:hAnsi="Times New Roman" w:cs="Times New Roman"/>
        </w:rPr>
        <w:t>universalise</w:t>
      </w:r>
      <w:proofErr w:type="spellEnd"/>
      <w:r w:rsidRPr="00E809FF">
        <w:rPr>
          <w:rFonts w:ascii="Times New Roman" w:eastAsia="Times New Roman" w:hAnsi="Times New Roman" w:cs="Times New Roman"/>
        </w:rPr>
        <w:t xml:space="preserve"> guilty mental state, Blackstone defined </w:t>
      </w:r>
      <w:proofErr w:type="spellStart"/>
      <w:r w:rsidRPr="00E809FF">
        <w:rPr>
          <w:rFonts w:ascii="Times New Roman" w:eastAsia="Times New Roman" w:hAnsi="Times New Roman" w:cs="Times New Roman"/>
        </w:rPr>
        <w:t>mens</w:t>
      </w:r>
      <w:proofErr w:type="spellEnd"/>
      <w:r w:rsidRPr="00E809FF">
        <w:rPr>
          <w:rFonts w:ascii="Times New Roman" w:eastAsia="Times New Roman" w:hAnsi="Times New Roman" w:cs="Times New Roman"/>
        </w:rPr>
        <w:t xml:space="preserve"> rea as </w:t>
      </w:r>
      <w:r w:rsidRPr="00E809FF">
        <w:rPr>
          <w:rFonts w:ascii="Times New Roman" w:eastAsia="Times New Roman" w:hAnsi="Times New Roman" w:cs="Times New Roman"/>
        </w:rPr>
        <w:t>"malicious intent". However, these categories often do not include all mental conditions criminal law must handle. Blackstone's "vicious will" distills moral culpability. The different objectives and mental states identified by current criminal law are ign</w:t>
      </w:r>
      <w:r w:rsidRPr="00E809FF">
        <w:rPr>
          <w:rFonts w:ascii="Times New Roman" w:eastAsia="Times New Roman" w:hAnsi="Times New Roman" w:cs="Times New Roman"/>
        </w:rPr>
        <w:t xml:space="preserve">ored. Growing </w:t>
      </w:r>
      <w:proofErr w:type="spellStart"/>
      <w:r w:rsidRPr="00E809FF">
        <w:rPr>
          <w:rFonts w:ascii="Times New Roman" w:eastAsia="Times New Roman" w:hAnsi="Times New Roman" w:cs="Times New Roman"/>
        </w:rPr>
        <w:t>mens</w:t>
      </w:r>
      <w:proofErr w:type="spellEnd"/>
      <w:r w:rsidRPr="00E809FF">
        <w:rPr>
          <w:rFonts w:ascii="Times New Roman" w:eastAsia="Times New Roman" w:hAnsi="Times New Roman" w:cs="Times New Roman"/>
        </w:rPr>
        <w:t xml:space="preserve"> rea demonstrates that one aim or mental state is inadequate. Instead, it suggests a flexible, situation-specific view of legal and social standards.</w:t>
      </w:r>
      <w:r w:rsidRPr="00E809FF">
        <w:rPr>
          <w:rFonts w:ascii="Times New Roman" w:eastAsia="Times New Roman" w:hAnsi="Times New Roman" w:cs="Times New Roman"/>
          <w:color w:val="000000"/>
          <w:vertAlign w:val="superscript"/>
        </w:rPr>
        <w:footnoteReference w:id="24"/>
      </w:r>
      <w:r w:rsidRPr="00E809FF">
        <w:rPr>
          <w:rFonts w:ascii="Times New Roman" w:eastAsia="Times New Roman" w:hAnsi="Times New Roman" w:cs="Times New Roman"/>
          <w:color w:val="000000"/>
        </w:rPr>
        <w:t xml:space="preserve">  </w:t>
      </w:r>
      <w:r w:rsidRPr="00E809FF">
        <w:rPr>
          <w:rFonts w:ascii="Times New Roman" w:eastAsia="Times New Roman" w:hAnsi="Times New Roman" w:cs="Times New Roman"/>
        </w:rPr>
        <w:t xml:space="preserve">Nobody knows what a “vicious will” is. Bishop's ambiguous words suggest that </w:t>
      </w:r>
      <w:proofErr w:type="spellStart"/>
      <w:r w:rsidRPr="00E809FF">
        <w:rPr>
          <w:rFonts w:ascii="Times New Roman" w:eastAsia="Times New Roman" w:hAnsi="Times New Roman" w:cs="Times New Roman"/>
        </w:rPr>
        <w:t>mens</w:t>
      </w:r>
      <w:proofErr w:type="spellEnd"/>
      <w:r w:rsidRPr="00E809FF">
        <w:rPr>
          <w:rFonts w:ascii="Times New Roman" w:eastAsia="Times New Roman" w:hAnsi="Times New Roman" w:cs="Times New Roman"/>
        </w:rPr>
        <w:t xml:space="preserve"> rea</w:t>
      </w:r>
      <w:r w:rsidRPr="00E809FF">
        <w:rPr>
          <w:rFonts w:ascii="Times New Roman" w:eastAsia="Times New Roman" w:hAnsi="Times New Roman" w:cs="Times New Roman"/>
        </w:rPr>
        <w:t xml:space="preserve"> is the desire to do evil</w:t>
      </w:r>
      <w:r w:rsidRPr="00E809FF">
        <w:rPr>
          <w:rFonts w:ascii="Times New Roman" w:eastAsia="Times New Roman" w:hAnsi="Times New Roman" w:cs="Times New Roman"/>
          <w:color w:val="000000"/>
        </w:rPr>
        <w:t>.</w:t>
      </w:r>
      <w:r w:rsidRPr="00E809FF">
        <w:rPr>
          <w:rFonts w:ascii="Times New Roman" w:eastAsia="Times New Roman" w:hAnsi="Times New Roman" w:cs="Times New Roman"/>
          <w:color w:val="000000"/>
          <w:vertAlign w:val="superscript"/>
        </w:rPr>
        <w:footnoteReference w:id="25"/>
      </w:r>
      <w:r w:rsidRPr="00E809FF">
        <w:rPr>
          <w:rFonts w:ascii="Times New Roman" w:eastAsia="Times New Roman" w:hAnsi="Times New Roman" w:cs="Times New Roman"/>
          <w:color w:val="000000"/>
        </w:rPr>
        <w:t xml:space="preserve"> Bouvier, on the other hand, defines </w:t>
      </w:r>
      <w:proofErr w:type="spellStart"/>
      <w:r w:rsidRPr="00E809FF">
        <w:rPr>
          <w:rFonts w:ascii="Times New Roman" w:eastAsia="Times New Roman" w:hAnsi="Times New Roman" w:cs="Times New Roman"/>
          <w:color w:val="000000"/>
        </w:rPr>
        <w:t>mens</w:t>
      </w:r>
      <w:proofErr w:type="spellEnd"/>
      <w:r w:rsidRPr="00E809FF">
        <w:rPr>
          <w:rFonts w:ascii="Times New Roman" w:eastAsia="Times New Roman" w:hAnsi="Times New Roman" w:cs="Times New Roman"/>
          <w:color w:val="000000"/>
        </w:rPr>
        <w:t xml:space="preserve"> rea as the “intention to commit a crime.” </w:t>
      </w:r>
      <w:r w:rsidRPr="00E809FF">
        <w:rPr>
          <w:rFonts w:ascii="Times New Roman" w:eastAsia="Times New Roman" w:hAnsi="Times New Roman" w:cs="Times New Roman"/>
          <w:color w:val="000000"/>
          <w:vertAlign w:val="superscript"/>
        </w:rPr>
        <w:footnoteReference w:id="26"/>
      </w:r>
      <w:r w:rsidRPr="00E809FF">
        <w:rPr>
          <w:rFonts w:ascii="Times New Roman" w:eastAsia="Times New Roman" w:hAnsi="Times New Roman" w:cs="Times New Roman"/>
          <w:color w:val="000000"/>
        </w:rPr>
        <w:t xml:space="preserve"> May leaves one somewhat uncertain whether </w:t>
      </w:r>
      <w:proofErr w:type="spellStart"/>
      <w:r w:rsidRPr="00E809FF">
        <w:rPr>
          <w:rFonts w:ascii="Times New Roman" w:eastAsia="Times New Roman" w:hAnsi="Times New Roman" w:cs="Times New Roman"/>
          <w:color w:val="000000"/>
        </w:rPr>
        <w:t>mens</w:t>
      </w:r>
      <w:proofErr w:type="spellEnd"/>
      <w:r w:rsidRPr="00E809FF">
        <w:rPr>
          <w:rFonts w:ascii="Times New Roman" w:eastAsia="Times New Roman" w:hAnsi="Times New Roman" w:cs="Times New Roman"/>
          <w:color w:val="000000"/>
        </w:rPr>
        <w:t xml:space="preserve"> rea means anything or nothing. Wharton is equally vague.” Even as careful a writer as Kenny, a</w:t>
      </w:r>
      <w:r w:rsidRPr="00E809FF">
        <w:rPr>
          <w:rFonts w:ascii="Times New Roman" w:eastAsia="Times New Roman" w:hAnsi="Times New Roman" w:cs="Times New Roman"/>
          <w:color w:val="000000"/>
        </w:rPr>
        <w:t xml:space="preserve">fter attempting to analyze the meaning of </w:t>
      </w:r>
      <w:proofErr w:type="gramStart"/>
      <w:r w:rsidRPr="00E809FF">
        <w:rPr>
          <w:rFonts w:ascii="Times New Roman" w:eastAsia="Times New Roman" w:hAnsi="Times New Roman" w:cs="Times New Roman"/>
          <w:color w:val="000000"/>
        </w:rPr>
        <w:t>“ the</w:t>
      </w:r>
      <w:proofErr w:type="gramEnd"/>
      <w:r w:rsidRPr="00E809FF">
        <w:rPr>
          <w:rFonts w:ascii="Times New Roman" w:eastAsia="Times New Roman" w:hAnsi="Times New Roman" w:cs="Times New Roman"/>
          <w:color w:val="000000"/>
        </w:rPr>
        <w:t xml:space="preserve"> usual </w:t>
      </w:r>
      <w:proofErr w:type="spellStart"/>
      <w:r w:rsidRPr="00E809FF">
        <w:rPr>
          <w:rFonts w:ascii="Times New Roman" w:eastAsia="Times New Roman" w:hAnsi="Times New Roman" w:cs="Times New Roman"/>
          <w:color w:val="000000"/>
        </w:rPr>
        <w:t>mens</w:t>
      </w:r>
      <w:proofErr w:type="spellEnd"/>
      <w:r w:rsidRPr="00E809FF">
        <w:rPr>
          <w:rFonts w:ascii="Times New Roman" w:eastAsia="Times New Roman" w:hAnsi="Times New Roman" w:cs="Times New Roman"/>
          <w:color w:val="000000"/>
        </w:rPr>
        <w:t xml:space="preserve"> rea,” is beguiled into a discussion of degrees of </w:t>
      </w:r>
      <w:proofErr w:type="spellStart"/>
      <w:r w:rsidRPr="00E809FF">
        <w:rPr>
          <w:rFonts w:ascii="Times New Roman" w:eastAsia="Times New Roman" w:hAnsi="Times New Roman" w:cs="Times New Roman"/>
          <w:color w:val="000000"/>
        </w:rPr>
        <w:t>mens</w:t>
      </w:r>
      <w:proofErr w:type="spellEnd"/>
      <w:r w:rsidRPr="00E809FF">
        <w:rPr>
          <w:rFonts w:ascii="Times New Roman" w:eastAsia="Times New Roman" w:hAnsi="Times New Roman" w:cs="Times New Roman"/>
          <w:color w:val="000000"/>
        </w:rPr>
        <w:t xml:space="preserve"> rea, saying, “A more complex and special (and therefore more guilty) state of mind than the usual </w:t>
      </w:r>
      <w:proofErr w:type="spellStart"/>
      <w:r w:rsidRPr="00E809FF">
        <w:rPr>
          <w:rFonts w:ascii="Times New Roman" w:eastAsia="Times New Roman" w:hAnsi="Times New Roman" w:cs="Times New Roman"/>
          <w:color w:val="000000"/>
        </w:rPr>
        <w:t>mens</w:t>
      </w:r>
      <w:proofErr w:type="spellEnd"/>
      <w:r w:rsidRPr="00E809FF">
        <w:rPr>
          <w:rFonts w:ascii="Times New Roman" w:eastAsia="Times New Roman" w:hAnsi="Times New Roman" w:cs="Times New Roman"/>
          <w:color w:val="000000"/>
        </w:rPr>
        <w:t xml:space="preserve"> rea is required for some particular cri</w:t>
      </w:r>
      <w:r w:rsidRPr="00E809FF">
        <w:rPr>
          <w:rFonts w:ascii="Times New Roman" w:eastAsia="Times New Roman" w:hAnsi="Times New Roman" w:cs="Times New Roman"/>
          <w:color w:val="000000"/>
        </w:rPr>
        <w:t xml:space="preserve">mes.” And again, “Some less complex and less guilty state of mind than the usual </w:t>
      </w:r>
      <w:proofErr w:type="spellStart"/>
      <w:r w:rsidRPr="00E809FF">
        <w:rPr>
          <w:rFonts w:ascii="Times New Roman" w:eastAsia="Times New Roman" w:hAnsi="Times New Roman" w:cs="Times New Roman"/>
          <w:color w:val="000000"/>
        </w:rPr>
        <w:t>mens</w:t>
      </w:r>
      <w:proofErr w:type="spellEnd"/>
      <w:r w:rsidRPr="00E809FF">
        <w:rPr>
          <w:rFonts w:ascii="Times New Roman" w:eastAsia="Times New Roman" w:hAnsi="Times New Roman" w:cs="Times New Roman"/>
          <w:color w:val="000000"/>
        </w:rPr>
        <w:t xml:space="preserve"> rea is sometimes by statutory enactment . . . made sufficient for the mental element in criminal guilt.”</w:t>
      </w:r>
      <w:r w:rsidRPr="00E809FF">
        <w:rPr>
          <w:rFonts w:ascii="Times New Roman" w:eastAsia="Times New Roman" w:hAnsi="Times New Roman" w:cs="Times New Roman"/>
          <w:color w:val="000000"/>
          <w:vertAlign w:val="superscript"/>
        </w:rPr>
        <w:footnoteReference w:id="27"/>
      </w:r>
      <w:r w:rsidRPr="00E809FF">
        <w:rPr>
          <w:rFonts w:ascii="Times New Roman" w:eastAsia="Times New Roman" w:hAnsi="Times New Roman" w:cs="Times New Roman"/>
          <w:color w:val="000000"/>
        </w:rPr>
        <w:t xml:space="preserve"> Exactly what is meant by a “more guilty” and a “less guilty” st</w:t>
      </w:r>
      <w:r w:rsidRPr="00E809FF">
        <w:rPr>
          <w:rFonts w:ascii="Times New Roman" w:eastAsia="Times New Roman" w:hAnsi="Times New Roman" w:cs="Times New Roman"/>
          <w:color w:val="000000"/>
        </w:rPr>
        <w:t>ate of mind, Professor Kenny do not make clear. Courts and judges are in even worse quagmires of thought. The two leading cases in England on the subject are Regina v. Prince</w:t>
      </w:r>
      <w:r w:rsidRPr="00E809FF">
        <w:rPr>
          <w:rFonts w:ascii="Times New Roman" w:eastAsia="Times New Roman" w:hAnsi="Times New Roman" w:cs="Times New Roman"/>
          <w:color w:val="000000"/>
          <w:vertAlign w:val="superscript"/>
        </w:rPr>
        <w:footnoteReference w:id="28"/>
      </w:r>
      <w:r w:rsidRPr="00E809FF">
        <w:rPr>
          <w:rFonts w:ascii="Times New Roman" w:eastAsia="Times New Roman" w:hAnsi="Times New Roman" w:cs="Times New Roman"/>
          <w:color w:val="000000"/>
        </w:rPr>
        <w:t xml:space="preserve"> and Regina v. Tolson.</w:t>
      </w:r>
      <w:r w:rsidRPr="00E809FF">
        <w:rPr>
          <w:rFonts w:ascii="Times New Roman" w:eastAsia="Times New Roman" w:hAnsi="Times New Roman" w:cs="Times New Roman"/>
          <w:color w:val="000000"/>
          <w:vertAlign w:val="superscript"/>
        </w:rPr>
        <w:footnoteReference w:id="29"/>
      </w:r>
      <w:r w:rsidRPr="00E809FF">
        <w:rPr>
          <w:rFonts w:ascii="Times New Roman" w:eastAsia="Times New Roman" w:hAnsi="Times New Roman" w:cs="Times New Roman"/>
          <w:color w:val="000000"/>
        </w:rPr>
        <w:t xml:space="preserve"> </w:t>
      </w:r>
    </w:p>
    <w:p w14:paraId="00000013" w14:textId="77777777" w:rsidR="00BB391F" w:rsidRPr="00E809FF" w:rsidRDefault="00494D53" w:rsidP="00E809FF">
      <w:pPr>
        <w:pBdr>
          <w:top w:val="nil"/>
          <w:left w:val="nil"/>
          <w:bottom w:val="nil"/>
          <w:right w:val="nil"/>
          <w:between w:val="nil"/>
        </w:pBdr>
        <w:spacing w:after="0"/>
        <w:ind w:firstLine="720"/>
        <w:jc w:val="both"/>
        <w:rPr>
          <w:rFonts w:ascii="Times New Roman" w:eastAsia="Times New Roman" w:hAnsi="Times New Roman" w:cs="Times New Roman"/>
          <w:color w:val="000000"/>
        </w:rPr>
      </w:pPr>
      <w:r w:rsidRPr="00E809FF">
        <w:rPr>
          <w:rFonts w:ascii="Times New Roman" w:eastAsia="Times New Roman" w:hAnsi="Times New Roman" w:cs="Times New Roman"/>
          <w:color w:val="000000"/>
        </w:rPr>
        <w:t xml:space="preserve">In Regina v. Prince, Brett, J. (later Lord </w:t>
      </w:r>
      <w:proofErr w:type="spellStart"/>
      <w:r w:rsidRPr="00E809FF">
        <w:rPr>
          <w:rFonts w:ascii="Times New Roman" w:eastAsia="Times New Roman" w:hAnsi="Times New Roman" w:cs="Times New Roman"/>
          <w:color w:val="000000"/>
        </w:rPr>
        <w:t>Esher</w:t>
      </w:r>
      <w:proofErr w:type="spellEnd"/>
      <w:r w:rsidRPr="00E809FF">
        <w:rPr>
          <w:rFonts w:ascii="Times New Roman" w:eastAsia="Times New Roman" w:hAnsi="Times New Roman" w:cs="Times New Roman"/>
          <w:color w:val="000000"/>
        </w:rPr>
        <w:t xml:space="preserve">, M. R.) held that </w:t>
      </w:r>
      <w:proofErr w:type="spellStart"/>
      <w:r w:rsidRPr="00E809FF">
        <w:rPr>
          <w:rFonts w:ascii="Times New Roman" w:eastAsia="Times New Roman" w:hAnsi="Times New Roman" w:cs="Times New Roman"/>
          <w:color w:val="000000"/>
        </w:rPr>
        <w:t>mens</w:t>
      </w:r>
      <w:proofErr w:type="spellEnd"/>
      <w:r w:rsidRPr="00E809FF">
        <w:rPr>
          <w:rFonts w:ascii="Times New Roman" w:eastAsia="Times New Roman" w:hAnsi="Times New Roman" w:cs="Times New Roman"/>
          <w:color w:val="000000"/>
        </w:rPr>
        <w:t xml:space="preserve"> rea means an intent to commit some criminal offense; other judges held it to mean an intent to do anything which is wrong legally (including tort); eight judges even went so far as to </w:t>
      </w:r>
      <w:r w:rsidRPr="00E809FF">
        <w:rPr>
          <w:rFonts w:ascii="Times New Roman" w:eastAsia="Times New Roman" w:hAnsi="Times New Roman" w:cs="Times New Roman"/>
          <w:color w:val="000000"/>
        </w:rPr>
        <w:t>hold it to mean an intent to do anything that is wrong morally -a view which was strongly supported by at least two of the judges in the important case of Regina v. Tolson. Although this last doctrine has been approved by numerous judges and text- writers,</w:t>
      </w:r>
      <w:r w:rsidRPr="00E809FF">
        <w:rPr>
          <w:rFonts w:ascii="Times New Roman" w:eastAsia="Times New Roman" w:hAnsi="Times New Roman" w:cs="Times New Roman"/>
          <w:color w:val="000000"/>
        </w:rPr>
        <w:t xml:space="preserve"> it inescapably leads to fresh confusion and endless uncertainty. </w:t>
      </w:r>
      <w:r w:rsidRPr="00E809FF">
        <w:rPr>
          <w:rFonts w:ascii="Times New Roman" w:eastAsia="Times New Roman" w:hAnsi="Times New Roman" w:cs="Times New Roman"/>
        </w:rPr>
        <w:t xml:space="preserve">Each judge has different morals. Judging crime by morality is to mix conscience, which must always be a matter of personal standards, with law. </w:t>
      </w:r>
      <w:r w:rsidRPr="00E809FF">
        <w:rPr>
          <w:rFonts w:ascii="Times New Roman" w:eastAsia="Times New Roman" w:hAnsi="Times New Roman" w:cs="Times New Roman"/>
          <w:color w:val="000000"/>
        </w:rPr>
        <w:t>The case of Regina v. Prince instead of cleari</w:t>
      </w:r>
      <w:r w:rsidRPr="00E809FF">
        <w:rPr>
          <w:rFonts w:ascii="Times New Roman" w:eastAsia="Times New Roman" w:hAnsi="Times New Roman" w:cs="Times New Roman"/>
          <w:color w:val="000000"/>
        </w:rPr>
        <w:t>ng up the difficulties undoubtedly did more to confuse and unsettle the law than any recent case upon the subject. It is obvious that the wide variations in the foregoing definitions are due, in part at least, to varying conceptions of the scope covered by</w:t>
      </w:r>
      <w:r w:rsidRPr="00E809FF">
        <w:rPr>
          <w:rFonts w:ascii="Times New Roman" w:eastAsia="Times New Roman" w:hAnsi="Times New Roman" w:cs="Times New Roman"/>
          <w:color w:val="000000"/>
        </w:rPr>
        <w:t xml:space="preserve"> the term </w:t>
      </w:r>
      <w:proofErr w:type="spellStart"/>
      <w:r w:rsidRPr="00E809FF">
        <w:rPr>
          <w:rFonts w:ascii="Times New Roman" w:eastAsia="Times New Roman" w:hAnsi="Times New Roman" w:cs="Times New Roman"/>
          <w:color w:val="000000"/>
        </w:rPr>
        <w:t>mens</w:t>
      </w:r>
      <w:proofErr w:type="spellEnd"/>
      <w:r w:rsidRPr="00E809FF">
        <w:rPr>
          <w:rFonts w:ascii="Times New Roman" w:eastAsia="Times New Roman" w:hAnsi="Times New Roman" w:cs="Times New Roman"/>
          <w:color w:val="000000"/>
        </w:rPr>
        <w:t xml:space="preserve"> rea. </w:t>
      </w:r>
      <w:r w:rsidRPr="00E809FF">
        <w:rPr>
          <w:rFonts w:ascii="Times New Roman" w:eastAsia="Times New Roman" w:hAnsi="Times New Roman" w:cs="Times New Roman"/>
        </w:rPr>
        <w:t xml:space="preserve">This is the sole exit. Either reject the word or precisely define its scope. Definitions alone don't help. However, they may greatly clarify thinking. Too many have failed to see that </w:t>
      </w:r>
      <w:proofErr w:type="spellStart"/>
      <w:r w:rsidRPr="00E809FF">
        <w:rPr>
          <w:rFonts w:ascii="Times New Roman" w:eastAsia="Times New Roman" w:hAnsi="Times New Roman" w:cs="Times New Roman"/>
        </w:rPr>
        <w:t>mens</w:t>
      </w:r>
      <w:proofErr w:type="spellEnd"/>
      <w:r w:rsidRPr="00E809FF">
        <w:rPr>
          <w:rFonts w:ascii="Times New Roman" w:eastAsia="Times New Roman" w:hAnsi="Times New Roman" w:cs="Times New Roman"/>
        </w:rPr>
        <w:t xml:space="preserve"> rea cannot be determined unless one understands</w:t>
      </w:r>
      <w:r w:rsidRPr="00E809FF">
        <w:rPr>
          <w:rFonts w:ascii="Times New Roman" w:eastAsia="Times New Roman" w:hAnsi="Times New Roman" w:cs="Times New Roman"/>
        </w:rPr>
        <w:t xml:space="preserve"> what the phrase encompasses. When contrasted with "specific intent" and restricted to </w:t>
      </w:r>
      <w:r w:rsidRPr="00E809FF">
        <w:rPr>
          <w:rFonts w:ascii="Times New Roman" w:eastAsia="Times New Roman" w:hAnsi="Times New Roman" w:cs="Times New Roman"/>
        </w:rPr>
        <w:lastRenderedPageBreak/>
        <w:t xml:space="preserve">exclude personal infirmity, </w:t>
      </w:r>
      <w:proofErr w:type="spellStart"/>
      <w:r w:rsidRPr="00E809FF">
        <w:rPr>
          <w:rFonts w:ascii="Times New Roman" w:eastAsia="Times New Roman" w:hAnsi="Times New Roman" w:cs="Times New Roman"/>
        </w:rPr>
        <w:t>mens</w:t>
      </w:r>
      <w:proofErr w:type="spellEnd"/>
      <w:r w:rsidRPr="00E809FF">
        <w:rPr>
          <w:rFonts w:ascii="Times New Roman" w:eastAsia="Times New Roman" w:hAnsi="Times New Roman" w:cs="Times New Roman"/>
        </w:rPr>
        <w:t xml:space="preserve"> rea </w:t>
      </w:r>
      <w:r w:rsidRPr="00E809FF">
        <w:rPr>
          <w:rFonts w:ascii="Times New Roman" w:eastAsia="Times New Roman" w:hAnsi="Times New Roman" w:cs="Times New Roman"/>
          <w:color w:val="000000"/>
          <w:vertAlign w:val="superscript"/>
        </w:rPr>
        <w:footnoteReference w:id="30"/>
      </w:r>
      <w:r w:rsidRPr="00E809FF">
        <w:rPr>
          <w:rFonts w:ascii="Times New Roman" w:eastAsia="Times New Roman" w:hAnsi="Times New Roman" w:cs="Times New Roman"/>
          <w:color w:val="000000"/>
        </w:rPr>
        <w:t xml:space="preserve"> </w:t>
      </w:r>
      <w:r w:rsidRPr="00E809FF">
        <w:rPr>
          <w:rFonts w:ascii="Times New Roman" w:eastAsia="Times New Roman" w:hAnsi="Times New Roman" w:cs="Times New Roman"/>
        </w:rPr>
        <w:t>offences requiring specific intent and crimes based on carelessness may be reduced to a single element, such as the intent to con</w:t>
      </w:r>
      <w:r w:rsidRPr="00E809FF">
        <w:rPr>
          <w:rFonts w:ascii="Times New Roman" w:eastAsia="Times New Roman" w:hAnsi="Times New Roman" w:cs="Times New Roman"/>
        </w:rPr>
        <w:t xml:space="preserve">duct a crime other than a minor police offence. However, expanding </w:t>
      </w:r>
      <w:proofErr w:type="spellStart"/>
      <w:r w:rsidRPr="00E809FF">
        <w:rPr>
          <w:rFonts w:ascii="Times New Roman" w:eastAsia="Times New Roman" w:hAnsi="Times New Roman" w:cs="Times New Roman"/>
        </w:rPr>
        <w:t>mens</w:t>
      </w:r>
      <w:proofErr w:type="spellEnd"/>
      <w:r w:rsidRPr="00E809FF">
        <w:rPr>
          <w:rFonts w:ascii="Times New Roman" w:eastAsia="Times New Roman" w:hAnsi="Times New Roman" w:cs="Times New Roman"/>
        </w:rPr>
        <w:t xml:space="preserve"> rea to cover any mental ingredient required to convict for any crime, including specific purpose and concerns generated by personal incapacities, makes it evident that there is no sing</w:t>
      </w:r>
      <w:r w:rsidRPr="00E809FF">
        <w:rPr>
          <w:rFonts w:ascii="Times New Roman" w:eastAsia="Times New Roman" w:hAnsi="Times New Roman" w:cs="Times New Roman"/>
        </w:rPr>
        <w:t xml:space="preserve">ular state of mind common to all crimes. Many careful criminal law experts have used the term to define the mental state required to convict; </w:t>
      </w:r>
      <w:r w:rsidRPr="00E809FF">
        <w:rPr>
          <w:rFonts w:ascii="Times New Roman" w:eastAsia="Times New Roman" w:hAnsi="Times New Roman" w:cs="Times New Roman"/>
          <w:color w:val="000000"/>
          <w:vertAlign w:val="superscript"/>
        </w:rPr>
        <w:footnoteReference w:id="31"/>
      </w:r>
      <w:r w:rsidRPr="00E809FF">
        <w:rPr>
          <w:rFonts w:ascii="Times New Roman" w:eastAsia="Times New Roman" w:hAnsi="Times New Roman" w:cs="Times New Roman"/>
          <w:color w:val="000000"/>
        </w:rPr>
        <w:t xml:space="preserve"> </w:t>
      </w:r>
      <w:r w:rsidRPr="00E809FF">
        <w:rPr>
          <w:rFonts w:ascii="Times New Roman" w:eastAsia="Times New Roman" w:hAnsi="Times New Roman" w:cs="Times New Roman"/>
        </w:rPr>
        <w:t>This seems reasonable to prevent the constant confusion caused by narrower, ill-defined concepts. This does not</w:t>
      </w:r>
      <w:r w:rsidRPr="00E809FF">
        <w:rPr>
          <w:rFonts w:ascii="Times New Roman" w:eastAsia="Times New Roman" w:hAnsi="Times New Roman" w:cs="Times New Roman"/>
        </w:rPr>
        <w:t xml:space="preserve"> lead to a bad conclusion. It highlights the reality that no one state of mind is required for all crimes. Child criminality varies from mad criminality. These vary from a </w:t>
      </w:r>
      <w:proofErr w:type="gramStart"/>
      <w:r w:rsidRPr="00E809FF">
        <w:rPr>
          <w:rFonts w:ascii="Times New Roman" w:eastAsia="Times New Roman" w:hAnsi="Times New Roman" w:cs="Times New Roman"/>
        </w:rPr>
        <w:t>sane adult misinterpreting facts</w:t>
      </w:r>
      <w:proofErr w:type="gramEnd"/>
      <w:r w:rsidRPr="00E809FF">
        <w:rPr>
          <w:rFonts w:ascii="Times New Roman" w:eastAsia="Times New Roman" w:hAnsi="Times New Roman" w:cs="Times New Roman"/>
        </w:rPr>
        <w:t>. All three deviate from the murder conviction state</w:t>
      </w:r>
      <w:r w:rsidRPr="00E809FF">
        <w:rPr>
          <w:rFonts w:ascii="Times New Roman" w:eastAsia="Times New Roman" w:hAnsi="Times New Roman" w:cs="Times New Roman"/>
        </w:rPr>
        <w:t xml:space="preserve"> of mind. A thorough study of the substantive law governing each category is needed to comprehend the criminal states of mind. </w:t>
      </w:r>
      <w:proofErr w:type="spellStart"/>
      <w:r w:rsidRPr="00E809FF">
        <w:rPr>
          <w:rFonts w:ascii="Times New Roman" w:eastAsia="Times New Roman" w:hAnsi="Times New Roman" w:cs="Times New Roman"/>
        </w:rPr>
        <w:t>Mens</w:t>
      </w:r>
      <w:proofErr w:type="spellEnd"/>
      <w:r w:rsidRPr="00E809FF">
        <w:rPr>
          <w:rFonts w:ascii="Times New Roman" w:eastAsia="Times New Roman" w:hAnsi="Times New Roman" w:cs="Times New Roman"/>
        </w:rPr>
        <w:t xml:space="preserve"> rea must be replaced with </w:t>
      </w:r>
      <w:proofErr w:type="spellStart"/>
      <w:r w:rsidRPr="00E809FF">
        <w:rPr>
          <w:rFonts w:ascii="Times New Roman" w:eastAsia="Times New Roman" w:hAnsi="Times New Roman" w:cs="Times New Roman"/>
        </w:rPr>
        <w:t>mentes</w:t>
      </w:r>
      <w:proofErr w:type="spellEnd"/>
      <w:r w:rsidRPr="00E809FF">
        <w:rPr>
          <w:rFonts w:ascii="Times New Roman" w:eastAsia="Times New Roman" w:hAnsi="Times New Roman" w:cs="Times New Roman"/>
        </w:rPr>
        <w:t xml:space="preserve"> </w:t>
      </w:r>
      <w:proofErr w:type="spellStart"/>
      <w:r w:rsidRPr="00E809FF">
        <w:rPr>
          <w:rFonts w:ascii="Times New Roman" w:eastAsia="Times New Roman" w:hAnsi="Times New Roman" w:cs="Times New Roman"/>
        </w:rPr>
        <w:t>reae</w:t>
      </w:r>
      <w:proofErr w:type="spellEnd"/>
      <w:r w:rsidRPr="00E809FF">
        <w:rPr>
          <w:rFonts w:ascii="Times New Roman" w:eastAsia="Times New Roman" w:hAnsi="Times New Roman" w:cs="Times New Roman"/>
        </w:rPr>
        <w:t>.</w:t>
      </w:r>
    </w:p>
    <w:p w14:paraId="00000014" w14:textId="77777777" w:rsidR="00BB391F" w:rsidRPr="00E809FF" w:rsidRDefault="00494D53" w:rsidP="00E809FF">
      <w:pPr>
        <w:pBdr>
          <w:top w:val="nil"/>
          <w:left w:val="nil"/>
          <w:bottom w:val="nil"/>
          <w:right w:val="nil"/>
          <w:between w:val="nil"/>
        </w:pBdr>
        <w:spacing w:after="0"/>
        <w:jc w:val="both"/>
        <w:rPr>
          <w:rFonts w:ascii="Times New Roman" w:eastAsia="Times New Roman" w:hAnsi="Times New Roman" w:cs="Times New Roman"/>
          <w:b/>
          <w:i/>
          <w:color w:val="000000"/>
        </w:rPr>
      </w:pPr>
      <w:r w:rsidRPr="00E809FF">
        <w:rPr>
          <w:rFonts w:ascii="Times New Roman" w:eastAsia="Times New Roman" w:hAnsi="Times New Roman" w:cs="Times New Roman"/>
          <w:b/>
          <w:i/>
          <w:color w:val="000000"/>
        </w:rPr>
        <w:t>CONCLUSION:</w:t>
      </w:r>
    </w:p>
    <w:p w14:paraId="00000015" w14:textId="77777777" w:rsidR="00BB391F" w:rsidRPr="00E809FF" w:rsidRDefault="00494D53" w:rsidP="00E809FF">
      <w:pPr>
        <w:pBdr>
          <w:top w:val="nil"/>
          <w:left w:val="nil"/>
          <w:bottom w:val="nil"/>
          <w:right w:val="nil"/>
          <w:between w:val="nil"/>
        </w:pBdr>
        <w:spacing w:after="0"/>
        <w:jc w:val="both"/>
        <w:rPr>
          <w:rFonts w:ascii="Times New Roman" w:eastAsia="Times New Roman" w:hAnsi="Times New Roman" w:cs="Times New Roman"/>
          <w:color w:val="000000"/>
        </w:rPr>
      </w:pPr>
      <w:r w:rsidRPr="00E809FF">
        <w:rPr>
          <w:rFonts w:ascii="Times New Roman" w:eastAsia="Times New Roman" w:hAnsi="Times New Roman" w:cs="Times New Roman"/>
        </w:rPr>
        <w:t xml:space="preserve">Many consider </w:t>
      </w:r>
      <w:proofErr w:type="spellStart"/>
      <w:r w:rsidRPr="00E809FF">
        <w:rPr>
          <w:rFonts w:ascii="Times New Roman" w:eastAsia="Times New Roman" w:hAnsi="Times New Roman" w:cs="Times New Roman"/>
        </w:rPr>
        <w:t>mens</w:t>
      </w:r>
      <w:proofErr w:type="spellEnd"/>
      <w:r w:rsidRPr="00E809FF">
        <w:rPr>
          <w:rFonts w:ascii="Times New Roman" w:eastAsia="Times New Roman" w:hAnsi="Times New Roman" w:cs="Times New Roman"/>
        </w:rPr>
        <w:t xml:space="preserve"> rea culpable. We do not want to downplay its role in establishing the defendant's liability.</w:t>
      </w:r>
    </w:p>
    <w:p w14:paraId="00000016" w14:textId="77777777" w:rsidR="00BB391F" w:rsidRPr="00E809FF" w:rsidRDefault="00BB391F" w:rsidP="00E809FF">
      <w:pPr>
        <w:pBdr>
          <w:top w:val="nil"/>
          <w:left w:val="nil"/>
          <w:bottom w:val="nil"/>
          <w:right w:val="nil"/>
          <w:between w:val="nil"/>
        </w:pBdr>
        <w:spacing w:after="0"/>
        <w:ind w:firstLine="720"/>
        <w:jc w:val="both"/>
        <w:rPr>
          <w:rFonts w:ascii="Code" w:eastAsia="Code" w:hAnsi="Code" w:cs="Code"/>
          <w:color w:val="000000"/>
        </w:rPr>
      </w:pPr>
    </w:p>
    <w:p w14:paraId="00000017" w14:textId="77777777" w:rsidR="00BB391F" w:rsidRPr="00E809FF" w:rsidRDefault="00BB391F" w:rsidP="00E809FF">
      <w:pPr>
        <w:pBdr>
          <w:top w:val="nil"/>
          <w:left w:val="nil"/>
          <w:bottom w:val="nil"/>
          <w:right w:val="nil"/>
          <w:between w:val="nil"/>
        </w:pBdr>
        <w:spacing w:after="0"/>
        <w:ind w:firstLine="720"/>
        <w:jc w:val="both"/>
        <w:rPr>
          <w:rFonts w:ascii="Times New Roman" w:eastAsia="Times New Roman" w:hAnsi="Times New Roman" w:cs="Times New Roman"/>
          <w:color w:val="000000"/>
        </w:rPr>
      </w:pPr>
    </w:p>
    <w:p w14:paraId="00000018" w14:textId="77777777" w:rsidR="00BB391F" w:rsidRPr="00E809FF" w:rsidRDefault="00BB391F" w:rsidP="00E809FF">
      <w:pPr>
        <w:pBdr>
          <w:top w:val="nil"/>
          <w:left w:val="nil"/>
          <w:bottom w:val="nil"/>
          <w:right w:val="nil"/>
          <w:between w:val="nil"/>
        </w:pBdr>
        <w:spacing w:after="0"/>
        <w:jc w:val="both"/>
        <w:rPr>
          <w:rFonts w:ascii="Code" w:eastAsia="Code" w:hAnsi="Code" w:cs="Code"/>
          <w:color w:val="000000"/>
        </w:rPr>
      </w:pPr>
    </w:p>
    <w:sectPr w:rsidR="00BB391F" w:rsidRPr="00E809FF" w:rsidSect="00E809FF">
      <w:headerReference w:type="default" r:id="rId11"/>
      <w:footerReference w:type="default" r:id="rId12"/>
      <w:pgSz w:w="12240" w:h="15840"/>
      <w:pgMar w:top="1440" w:right="1440" w:bottom="1440" w:left="1440" w:header="720" w:footer="720" w:gutter="0"/>
      <w:pgNumType w:start="78"/>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05E391" w14:textId="77777777" w:rsidR="00494D53" w:rsidRDefault="00494D53">
      <w:pPr>
        <w:spacing w:after="0" w:line="240" w:lineRule="auto"/>
      </w:pPr>
      <w:r>
        <w:separator/>
      </w:r>
    </w:p>
  </w:endnote>
  <w:endnote w:type="continuationSeparator" w:id="0">
    <w:p w14:paraId="583DCB60" w14:textId="77777777" w:rsidR="00494D53" w:rsidRDefault="00494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Code">
    <w:altName w:val="Calibri"/>
    <w:charset w:val="00"/>
    <w:family w:val="auto"/>
    <w:pitch w:val="default"/>
  </w:font>
  <w:font w:name="Georgia">
    <w:panose1 w:val="02040502050405020303"/>
    <w:charset w:val="00"/>
    <w:family w:val="roman"/>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MS Shell Dlg 2">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0882646"/>
      <w:docPartObj>
        <w:docPartGallery w:val="Page Numbers (Bottom of Page)"/>
        <w:docPartUnique/>
      </w:docPartObj>
    </w:sdtPr>
    <w:sdtContent>
      <w:p w14:paraId="2C6AE148" w14:textId="77777777" w:rsidR="00E809FF" w:rsidRDefault="00E809FF" w:rsidP="00E809FF">
        <w:pPr>
          <w:pStyle w:val="Footer"/>
          <w:pBdr>
            <w:top w:val="single" w:sz="4" w:space="1" w:color="auto"/>
          </w:pBdr>
          <w:jc w:val="right"/>
          <w:rPr>
            <w:noProof/>
          </w:rPr>
        </w:pPr>
        <w:r>
          <w:rPr>
            <w:noProof/>
          </w:rPr>
          <w:drawing>
            <wp:anchor distT="0" distB="0" distL="114300" distR="114300" simplePos="0" relativeHeight="251661312" behindDoc="1" locked="0" layoutInCell="1" allowOverlap="1" wp14:anchorId="2A8BF5BE" wp14:editId="565F50B7">
              <wp:simplePos x="0" y="0"/>
              <wp:positionH relativeFrom="column">
                <wp:posOffset>901065</wp:posOffset>
              </wp:positionH>
              <wp:positionV relativeFrom="paragraph">
                <wp:posOffset>34290</wp:posOffset>
              </wp:positionV>
              <wp:extent cx="690880" cy="276860"/>
              <wp:effectExtent l="0" t="0" r="0" b="8890"/>
              <wp:wrapTight wrapText="bothSides">
                <wp:wrapPolygon edited="0">
                  <wp:start x="0" y="0"/>
                  <wp:lineTo x="0" y="20807"/>
                  <wp:lineTo x="20846" y="20807"/>
                  <wp:lineTo x="20846"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0880" cy="276860"/>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2336" behindDoc="1" locked="0" layoutInCell="1" allowOverlap="1" wp14:anchorId="21A85C64" wp14:editId="52ED2EFC">
              <wp:simplePos x="0" y="0"/>
              <wp:positionH relativeFrom="column">
                <wp:posOffset>26035</wp:posOffset>
              </wp:positionH>
              <wp:positionV relativeFrom="paragraph">
                <wp:posOffset>40640</wp:posOffset>
              </wp:positionV>
              <wp:extent cx="722630" cy="250825"/>
              <wp:effectExtent l="0" t="0" r="1270" b="0"/>
              <wp:wrapTight wrapText="bothSides">
                <wp:wrapPolygon edited="0">
                  <wp:start x="0" y="0"/>
                  <wp:lineTo x="0" y="19686"/>
                  <wp:lineTo x="21069" y="19686"/>
                  <wp:lineTo x="21069"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2630" cy="250825"/>
                      </a:xfrm>
                      <a:prstGeom prst="rect">
                        <a:avLst/>
                      </a:prstGeom>
                      <a:noFill/>
                    </pic:spPr>
                  </pic:pic>
                </a:graphicData>
              </a:graphic>
              <wp14:sizeRelH relativeFrom="page">
                <wp14:pctWidth>0</wp14:pctWidth>
              </wp14:sizeRelH>
              <wp14:sizeRelV relativeFrom="page">
                <wp14:pctHeight>0</wp14:pctHeight>
              </wp14:sizeRelV>
            </wp:anchor>
          </w:drawing>
        </w:r>
        <w:r>
          <w:tab/>
        </w:r>
        <w:r>
          <w:fldChar w:fldCharType="begin"/>
        </w:r>
        <w:r>
          <w:instrText xml:space="preserve"> PAGE   \* MERGEFORMAT </w:instrText>
        </w:r>
        <w:r>
          <w:fldChar w:fldCharType="separate"/>
        </w:r>
        <w:r>
          <w:t>74</w:t>
        </w:r>
        <w:r>
          <w:rPr>
            <w:noProof/>
          </w:rPr>
          <w:fldChar w:fldCharType="end"/>
        </w:r>
      </w:p>
      <w:p w14:paraId="1B515FF3" w14:textId="77777777" w:rsidR="00E809FF" w:rsidRDefault="00E809FF" w:rsidP="00E809FF">
        <w:pPr>
          <w:pStyle w:val="Footer"/>
          <w:pBdr>
            <w:top w:val="single" w:sz="4" w:space="1" w:color="auto"/>
          </w:pBdr>
          <w:jc w:val="both"/>
        </w:pPr>
        <w:r>
          <w:t xml:space="preserve"> </w:t>
        </w:r>
      </w:p>
      <w:p w14:paraId="1BDAAA1F" w14:textId="77777777" w:rsidR="00E809FF" w:rsidRDefault="00E809FF" w:rsidP="00E809FF">
        <w:pPr>
          <w:pStyle w:val="Footer"/>
          <w:pBdr>
            <w:top w:val="single" w:sz="4" w:space="1" w:color="auto"/>
          </w:pBdr>
          <w:jc w:val="both"/>
          <w:rPr>
            <w:rFonts w:ascii="Times New Roman" w:hAnsi="Times New Roman" w:cs="Times New Roman"/>
            <w:sz w:val="16"/>
            <w:szCs w:val="16"/>
          </w:rPr>
        </w:pPr>
        <w:r>
          <w:rPr>
            <w:rFonts w:ascii="Times New Roman" w:hAnsi="Times New Roman" w:cs="Times New Roman"/>
            <w:sz w:val="16"/>
            <w:szCs w:val="16"/>
          </w:rPr>
          <w:t xml:space="preserve">© 2024 Published by Shodh Sagar. This is a Gold Open Access article distributed under the terms of the Creative Commons License </w:t>
        </w:r>
      </w:p>
      <w:p w14:paraId="5DA26D52" w14:textId="11A1EA9C" w:rsidR="00E809FF" w:rsidRPr="00E809FF" w:rsidRDefault="00E809FF" w:rsidP="00E809FF">
        <w:pPr>
          <w:pStyle w:val="Footer"/>
          <w:pBdr>
            <w:top w:val="single" w:sz="4" w:space="1" w:color="auto"/>
          </w:pBdr>
          <w:jc w:val="both"/>
          <w:rPr>
            <w:rFonts w:ascii="Times New Roman" w:hAnsi="Times New Roman" w:cs="Times New Roman"/>
            <w:sz w:val="16"/>
            <w:szCs w:val="16"/>
          </w:rPr>
        </w:pPr>
        <w:r>
          <w:rPr>
            <w:rFonts w:ascii="Times New Roman" w:hAnsi="Times New Roman" w:cs="Times New Roman"/>
            <w:sz w:val="16"/>
            <w:szCs w:val="16"/>
          </w:rPr>
          <w:t xml:space="preserve">[CC BY NC 4.0] and is available on </w:t>
        </w:r>
        <w:hyperlink r:id="rId3" w:history="1">
          <w:r>
            <w:rPr>
              <w:rStyle w:val="Hyperlink"/>
              <w:rFonts w:ascii="Times New Roman" w:hAnsi="Times New Roman" w:cs="Times New Roman"/>
              <w:sz w:val="16"/>
              <w:szCs w:val="16"/>
            </w:rPr>
            <w:t>https://irt.shodhsagar.com</w:t>
          </w:r>
        </w:hyperlink>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D7DDF4" w14:textId="77777777" w:rsidR="00494D53" w:rsidRDefault="00494D53">
      <w:pPr>
        <w:spacing w:after="0" w:line="240" w:lineRule="auto"/>
      </w:pPr>
      <w:r>
        <w:separator/>
      </w:r>
    </w:p>
  </w:footnote>
  <w:footnote w:type="continuationSeparator" w:id="0">
    <w:p w14:paraId="79F0BB57" w14:textId="77777777" w:rsidR="00494D53" w:rsidRDefault="00494D53">
      <w:pPr>
        <w:spacing w:after="0" w:line="240" w:lineRule="auto"/>
      </w:pPr>
      <w:r>
        <w:continuationSeparator/>
      </w:r>
    </w:p>
  </w:footnote>
  <w:footnote w:id="1">
    <w:p w14:paraId="0000001A" w14:textId="77777777" w:rsidR="00BB391F" w:rsidRDefault="00494D53">
      <w:pPr>
        <w:pBdr>
          <w:top w:val="nil"/>
          <w:left w:val="nil"/>
          <w:bottom w:val="nil"/>
          <w:right w:val="nil"/>
          <w:between w:val="nil"/>
        </w:pBdr>
        <w:spacing w:after="0" w:line="240" w:lineRule="auto"/>
        <w:jc w:val="both"/>
        <w:rPr>
          <w:color w:val="000000"/>
          <w:sz w:val="20"/>
          <w:szCs w:val="20"/>
        </w:rPr>
      </w:pPr>
      <w:r>
        <w:rPr>
          <w:rStyle w:val="FootnoteReference"/>
        </w:rPr>
        <w:footnoteRef/>
      </w:r>
      <w:r>
        <w:rPr>
          <w:color w:val="000000"/>
          <w:sz w:val="20"/>
          <w:szCs w:val="20"/>
        </w:rPr>
        <w:t xml:space="preserve">  POLLOCK AND MAITLAND, </w:t>
      </w:r>
    </w:p>
  </w:footnote>
  <w:footnote w:id="2">
    <w:p w14:paraId="0000001B" w14:textId="77777777" w:rsidR="00BB391F" w:rsidRDefault="00494D53">
      <w:pPr>
        <w:pBdr>
          <w:top w:val="nil"/>
          <w:left w:val="nil"/>
          <w:bottom w:val="nil"/>
          <w:right w:val="nil"/>
          <w:between w:val="nil"/>
        </w:pBdr>
        <w:spacing w:after="0" w:line="240" w:lineRule="auto"/>
        <w:jc w:val="both"/>
        <w:rPr>
          <w:color w:val="000000"/>
          <w:sz w:val="20"/>
          <w:szCs w:val="20"/>
        </w:rPr>
      </w:pPr>
      <w:r>
        <w:rPr>
          <w:rStyle w:val="FootnoteReference"/>
        </w:rPr>
        <w:footnoteRef/>
      </w:r>
      <w:r>
        <w:rPr>
          <w:color w:val="000000"/>
          <w:sz w:val="20"/>
          <w:szCs w:val="20"/>
        </w:rPr>
        <w:t xml:space="preserve"> A Rationale of </w:t>
      </w:r>
      <w:proofErr w:type="spellStart"/>
      <w:r>
        <w:rPr>
          <w:color w:val="000000"/>
          <w:sz w:val="20"/>
          <w:szCs w:val="20"/>
        </w:rPr>
        <w:t>Mens</w:t>
      </w:r>
      <w:proofErr w:type="spellEnd"/>
      <w:r>
        <w:rPr>
          <w:color w:val="000000"/>
          <w:sz w:val="20"/>
          <w:szCs w:val="20"/>
        </w:rPr>
        <w:t xml:space="preserve"> Rea Author(s): Rollin M. Perkins Source: Harvard Law </w:t>
      </w:r>
      <w:proofErr w:type="gramStart"/>
      <w:r>
        <w:rPr>
          <w:color w:val="000000"/>
          <w:sz w:val="20"/>
          <w:szCs w:val="20"/>
        </w:rPr>
        <w:t>Review ,</w:t>
      </w:r>
      <w:proofErr w:type="gramEnd"/>
      <w:r>
        <w:rPr>
          <w:color w:val="000000"/>
          <w:sz w:val="20"/>
          <w:szCs w:val="20"/>
        </w:rPr>
        <w:t xml:space="preserve"> </w:t>
      </w:r>
    </w:p>
  </w:footnote>
  <w:footnote w:id="3">
    <w:p w14:paraId="0000001C" w14:textId="77777777" w:rsidR="00BB391F" w:rsidRDefault="00494D53">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A Rationale of </w:t>
      </w:r>
      <w:proofErr w:type="spellStart"/>
      <w:r>
        <w:rPr>
          <w:color w:val="000000"/>
          <w:sz w:val="20"/>
          <w:szCs w:val="20"/>
        </w:rPr>
        <w:t>Mens</w:t>
      </w:r>
      <w:proofErr w:type="spellEnd"/>
      <w:r>
        <w:rPr>
          <w:color w:val="000000"/>
          <w:sz w:val="20"/>
          <w:szCs w:val="20"/>
        </w:rPr>
        <w:t xml:space="preserve"> Rea Author(s): Rollin M. Perkins Source: Harvard Law </w:t>
      </w:r>
      <w:proofErr w:type="gramStart"/>
      <w:r>
        <w:rPr>
          <w:color w:val="000000"/>
          <w:sz w:val="20"/>
          <w:szCs w:val="20"/>
        </w:rPr>
        <w:t>Review ,</w:t>
      </w:r>
      <w:proofErr w:type="gramEnd"/>
      <w:r>
        <w:rPr>
          <w:color w:val="000000"/>
          <w:sz w:val="20"/>
          <w:szCs w:val="20"/>
        </w:rPr>
        <w:t xml:space="preserve"> </w:t>
      </w:r>
    </w:p>
  </w:footnote>
  <w:footnote w:id="4">
    <w:p w14:paraId="0000001D" w14:textId="77777777" w:rsidR="00BB391F" w:rsidRDefault="00494D53">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A Rationale of </w:t>
      </w:r>
      <w:proofErr w:type="spellStart"/>
      <w:r>
        <w:rPr>
          <w:color w:val="000000"/>
          <w:sz w:val="20"/>
          <w:szCs w:val="20"/>
        </w:rPr>
        <w:t>Mens</w:t>
      </w:r>
      <w:proofErr w:type="spellEnd"/>
      <w:r>
        <w:rPr>
          <w:color w:val="000000"/>
          <w:sz w:val="20"/>
          <w:szCs w:val="20"/>
        </w:rPr>
        <w:t xml:space="preserve"> Rea Author(s): </w:t>
      </w:r>
    </w:p>
  </w:footnote>
  <w:footnote w:id="5">
    <w:p w14:paraId="0000001E" w14:textId="77777777" w:rsidR="00BB391F" w:rsidRDefault="00494D53">
      <w:pPr>
        <w:pBdr>
          <w:top w:val="nil"/>
          <w:left w:val="nil"/>
          <w:bottom w:val="nil"/>
          <w:right w:val="nil"/>
          <w:between w:val="nil"/>
        </w:pBdr>
        <w:spacing w:after="0" w:line="240" w:lineRule="auto"/>
        <w:jc w:val="both"/>
        <w:rPr>
          <w:color w:val="000000"/>
          <w:sz w:val="20"/>
          <w:szCs w:val="20"/>
        </w:rPr>
      </w:pPr>
      <w:r>
        <w:rPr>
          <w:rStyle w:val="FootnoteReference"/>
        </w:rPr>
        <w:footnoteRef/>
      </w:r>
      <w:r>
        <w:rPr>
          <w:color w:val="000000"/>
          <w:sz w:val="20"/>
          <w:szCs w:val="20"/>
        </w:rPr>
        <w:t xml:space="preserve">Coke, Third Institute (1641) </w:t>
      </w:r>
    </w:p>
  </w:footnote>
  <w:footnote w:id="6">
    <w:p w14:paraId="0000001F" w14:textId="77777777" w:rsidR="00BB391F" w:rsidRDefault="00494D53">
      <w:pPr>
        <w:pBdr>
          <w:top w:val="nil"/>
          <w:left w:val="nil"/>
          <w:bottom w:val="nil"/>
          <w:right w:val="nil"/>
          <w:between w:val="nil"/>
        </w:pBdr>
        <w:spacing w:after="0" w:line="240" w:lineRule="auto"/>
        <w:jc w:val="both"/>
        <w:rPr>
          <w:color w:val="000000"/>
          <w:sz w:val="20"/>
          <w:szCs w:val="20"/>
        </w:rPr>
      </w:pPr>
      <w:r>
        <w:rPr>
          <w:rStyle w:val="FootnoteReference"/>
        </w:rPr>
        <w:footnoteRef/>
      </w:r>
      <w:r>
        <w:rPr>
          <w:color w:val="000000"/>
          <w:sz w:val="20"/>
          <w:szCs w:val="20"/>
        </w:rPr>
        <w:t xml:space="preserve">   [1970] A.C. 13</w:t>
      </w:r>
      <w:r>
        <w:rPr>
          <w:color w:val="000000"/>
          <w:sz w:val="20"/>
          <w:szCs w:val="20"/>
        </w:rPr>
        <w:t xml:space="preserve">2, 148 </w:t>
      </w:r>
    </w:p>
  </w:footnote>
  <w:footnote w:id="7">
    <w:p w14:paraId="00000020" w14:textId="77777777" w:rsidR="00BB391F" w:rsidRDefault="00494D53">
      <w:pPr>
        <w:pBdr>
          <w:top w:val="nil"/>
          <w:left w:val="nil"/>
          <w:bottom w:val="nil"/>
          <w:right w:val="nil"/>
          <w:between w:val="nil"/>
        </w:pBdr>
        <w:spacing w:after="0" w:line="240" w:lineRule="auto"/>
        <w:jc w:val="both"/>
        <w:rPr>
          <w:color w:val="000000"/>
          <w:sz w:val="20"/>
          <w:szCs w:val="20"/>
        </w:rPr>
      </w:pPr>
      <w:r>
        <w:rPr>
          <w:rStyle w:val="FootnoteReference"/>
        </w:rPr>
        <w:footnoteRef/>
      </w:r>
      <w:r>
        <w:rPr>
          <w:color w:val="000000"/>
          <w:sz w:val="20"/>
          <w:szCs w:val="20"/>
        </w:rPr>
        <w:t xml:space="preserve">  The term </w:t>
      </w:r>
      <w:proofErr w:type="spellStart"/>
      <w:r>
        <w:rPr>
          <w:color w:val="000000"/>
          <w:sz w:val="20"/>
          <w:szCs w:val="20"/>
        </w:rPr>
        <w:t>mens</w:t>
      </w:r>
      <w:proofErr w:type="spellEnd"/>
      <w:r>
        <w:rPr>
          <w:color w:val="000000"/>
          <w:sz w:val="20"/>
          <w:szCs w:val="20"/>
        </w:rPr>
        <w:t xml:space="preserve"> rea is used throughout this paper</w:t>
      </w:r>
    </w:p>
  </w:footnote>
  <w:footnote w:id="8">
    <w:p w14:paraId="00000021" w14:textId="77777777" w:rsidR="00BB391F" w:rsidRDefault="00494D53">
      <w:pPr>
        <w:pBdr>
          <w:top w:val="nil"/>
          <w:left w:val="nil"/>
          <w:bottom w:val="nil"/>
          <w:right w:val="nil"/>
          <w:between w:val="nil"/>
        </w:pBdr>
        <w:spacing w:after="0" w:line="240" w:lineRule="auto"/>
        <w:jc w:val="both"/>
        <w:rPr>
          <w:color w:val="000000"/>
          <w:sz w:val="20"/>
          <w:szCs w:val="20"/>
        </w:rPr>
      </w:pPr>
      <w:r>
        <w:rPr>
          <w:rStyle w:val="FootnoteReference"/>
        </w:rPr>
        <w:footnoteRef/>
      </w:r>
      <w:r>
        <w:rPr>
          <w:color w:val="000000"/>
          <w:sz w:val="20"/>
          <w:szCs w:val="20"/>
        </w:rPr>
        <w:t xml:space="preserve"> " Williamson v. Norris, [i899] I Q. B. 7, I4, per Lord Russell, C. J. " </w:t>
      </w:r>
    </w:p>
  </w:footnote>
  <w:footnote w:id="9">
    <w:p w14:paraId="00000022" w14:textId="77777777" w:rsidR="00BB391F" w:rsidRDefault="00494D53">
      <w:pPr>
        <w:pBdr>
          <w:top w:val="nil"/>
          <w:left w:val="nil"/>
          <w:bottom w:val="nil"/>
          <w:right w:val="nil"/>
          <w:between w:val="nil"/>
        </w:pBdr>
        <w:spacing w:after="0" w:line="240" w:lineRule="auto"/>
        <w:rPr>
          <w:rFonts w:ascii="Code" w:eastAsia="Code" w:hAnsi="Code" w:cs="Code"/>
          <w:color w:val="000000"/>
          <w:sz w:val="24"/>
          <w:szCs w:val="24"/>
        </w:rPr>
      </w:pPr>
      <w:r>
        <w:rPr>
          <w:rStyle w:val="FootnoteReference"/>
        </w:rPr>
        <w:footnoteRef/>
      </w:r>
      <w:r>
        <w:rPr>
          <w:color w:val="000000"/>
          <w:sz w:val="20"/>
          <w:szCs w:val="20"/>
        </w:rPr>
        <w:t xml:space="preserve"> I BISHOP, CRIMINAL LAW (9</w:t>
      </w:r>
      <w:r>
        <w:rPr>
          <w:color w:val="000000"/>
          <w:sz w:val="20"/>
          <w:szCs w:val="20"/>
          <w:vertAlign w:val="superscript"/>
        </w:rPr>
        <w:t>th</w:t>
      </w:r>
      <w:r>
        <w:rPr>
          <w:color w:val="000000"/>
          <w:sz w:val="20"/>
          <w:szCs w:val="20"/>
        </w:rPr>
        <w:t xml:space="preserve"> ed. I</w:t>
      </w:r>
      <w:proofErr w:type="gramStart"/>
      <w:r>
        <w:rPr>
          <w:color w:val="000000"/>
          <w:sz w:val="20"/>
          <w:szCs w:val="20"/>
        </w:rPr>
        <w:t>930)P.</w:t>
      </w:r>
      <w:proofErr w:type="gramEnd"/>
      <w:r>
        <w:rPr>
          <w:color w:val="000000"/>
          <w:sz w:val="20"/>
          <w:szCs w:val="20"/>
        </w:rPr>
        <w:t xml:space="preserve"> 287. " </w:t>
      </w:r>
    </w:p>
  </w:footnote>
  <w:footnote w:id="10">
    <w:p w14:paraId="00000023" w14:textId="77777777" w:rsidR="00BB391F" w:rsidRDefault="00494D53">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A Rationale of </w:t>
      </w:r>
      <w:proofErr w:type="spellStart"/>
      <w:r>
        <w:rPr>
          <w:color w:val="000000"/>
          <w:sz w:val="20"/>
          <w:szCs w:val="20"/>
        </w:rPr>
        <w:t>Mens</w:t>
      </w:r>
      <w:proofErr w:type="spellEnd"/>
      <w:r>
        <w:rPr>
          <w:color w:val="000000"/>
          <w:sz w:val="20"/>
          <w:szCs w:val="20"/>
        </w:rPr>
        <w:t xml:space="preserve"> Rea Author(s): Rollin M. Perkins Source: Harvard L</w:t>
      </w:r>
      <w:r>
        <w:rPr>
          <w:color w:val="000000"/>
          <w:sz w:val="20"/>
          <w:szCs w:val="20"/>
        </w:rPr>
        <w:t xml:space="preserve">aw </w:t>
      </w:r>
      <w:proofErr w:type="gramStart"/>
      <w:r>
        <w:rPr>
          <w:color w:val="000000"/>
          <w:sz w:val="20"/>
          <w:szCs w:val="20"/>
        </w:rPr>
        <w:t>Review ,</w:t>
      </w:r>
      <w:proofErr w:type="gramEnd"/>
      <w:r>
        <w:rPr>
          <w:color w:val="000000"/>
          <w:sz w:val="20"/>
          <w:szCs w:val="20"/>
        </w:rPr>
        <w:t xml:space="preserve"> Apr., 1939, Vol. 52, No. 6 </w:t>
      </w:r>
    </w:p>
  </w:footnote>
  <w:footnote w:id="11">
    <w:p w14:paraId="00000024" w14:textId="77777777" w:rsidR="00BB391F" w:rsidRDefault="00494D53">
      <w:pPr>
        <w:pBdr>
          <w:top w:val="nil"/>
          <w:left w:val="nil"/>
          <w:bottom w:val="nil"/>
          <w:right w:val="nil"/>
          <w:between w:val="nil"/>
        </w:pBdr>
        <w:spacing w:after="0" w:line="240" w:lineRule="auto"/>
        <w:jc w:val="both"/>
        <w:rPr>
          <w:color w:val="000000"/>
          <w:sz w:val="20"/>
          <w:szCs w:val="20"/>
        </w:rPr>
      </w:pPr>
      <w:r>
        <w:rPr>
          <w:rStyle w:val="FootnoteReference"/>
        </w:rPr>
        <w:footnoteRef/>
      </w:r>
      <w:r>
        <w:rPr>
          <w:color w:val="000000"/>
          <w:sz w:val="20"/>
          <w:szCs w:val="20"/>
        </w:rPr>
        <w:t xml:space="preserve"> Regina v. </w:t>
      </w:r>
      <w:proofErr w:type="spellStart"/>
      <w:r>
        <w:rPr>
          <w:color w:val="000000"/>
          <w:sz w:val="20"/>
          <w:szCs w:val="20"/>
        </w:rPr>
        <w:t>Wagstaffe</w:t>
      </w:r>
      <w:proofErr w:type="spellEnd"/>
      <w:r>
        <w:rPr>
          <w:color w:val="000000"/>
          <w:sz w:val="20"/>
          <w:szCs w:val="20"/>
        </w:rPr>
        <w:t xml:space="preserve">, Io Cox C. C. 530 (i868); Regina v. Hines, I3 Cox C. C. II4n. </w:t>
      </w:r>
    </w:p>
  </w:footnote>
  <w:footnote w:id="12">
    <w:p w14:paraId="00000025" w14:textId="77777777" w:rsidR="00BB391F" w:rsidRDefault="00494D53">
      <w:pPr>
        <w:pBdr>
          <w:top w:val="nil"/>
          <w:left w:val="nil"/>
          <w:bottom w:val="nil"/>
          <w:right w:val="nil"/>
          <w:between w:val="nil"/>
        </w:pBdr>
        <w:spacing w:after="0" w:line="240" w:lineRule="auto"/>
        <w:jc w:val="both"/>
        <w:rPr>
          <w:color w:val="000000"/>
          <w:sz w:val="20"/>
          <w:szCs w:val="20"/>
        </w:rPr>
      </w:pPr>
      <w:r>
        <w:rPr>
          <w:rStyle w:val="FootnoteReference"/>
        </w:rPr>
        <w:footnoteRef/>
      </w:r>
      <w:r>
        <w:rPr>
          <w:color w:val="000000"/>
          <w:sz w:val="20"/>
          <w:szCs w:val="20"/>
        </w:rPr>
        <w:t xml:space="preserve">Commonwealth v. </w:t>
      </w:r>
      <w:proofErr w:type="spellStart"/>
      <w:r>
        <w:rPr>
          <w:color w:val="000000"/>
          <w:sz w:val="20"/>
          <w:szCs w:val="20"/>
        </w:rPr>
        <w:t>Breth</w:t>
      </w:r>
      <w:proofErr w:type="spellEnd"/>
      <w:r>
        <w:rPr>
          <w:color w:val="000000"/>
          <w:sz w:val="20"/>
          <w:szCs w:val="20"/>
        </w:rPr>
        <w:t xml:space="preserve">, 44 Pa. Co. Ct. 56 (19I5);64 N. H. 48, 5 Atl. 828 (i886) </w:t>
      </w:r>
    </w:p>
  </w:footnote>
  <w:footnote w:id="13">
    <w:p w14:paraId="00000026" w14:textId="77777777" w:rsidR="00BB391F" w:rsidRDefault="00494D53">
      <w:pPr>
        <w:pBdr>
          <w:top w:val="nil"/>
          <w:left w:val="nil"/>
          <w:bottom w:val="nil"/>
          <w:right w:val="nil"/>
          <w:between w:val="nil"/>
        </w:pBdr>
        <w:spacing w:after="0" w:line="240" w:lineRule="auto"/>
        <w:jc w:val="both"/>
        <w:rPr>
          <w:color w:val="000000"/>
          <w:sz w:val="20"/>
          <w:szCs w:val="20"/>
        </w:rPr>
      </w:pPr>
      <w:r>
        <w:rPr>
          <w:rStyle w:val="FootnoteReference"/>
        </w:rPr>
        <w:footnoteRef/>
      </w:r>
      <w:r>
        <w:rPr>
          <w:color w:val="000000"/>
          <w:sz w:val="20"/>
          <w:szCs w:val="20"/>
        </w:rPr>
        <w:t>. See 3I &amp; 32 VICT. c. I37</w:t>
      </w:r>
      <w:proofErr w:type="gramStart"/>
      <w:r>
        <w:rPr>
          <w:color w:val="000000"/>
          <w:sz w:val="20"/>
          <w:szCs w:val="20"/>
        </w:rPr>
        <w:t>, ?</w:t>
      </w:r>
      <w:proofErr w:type="gramEnd"/>
      <w:r>
        <w:rPr>
          <w:color w:val="000000"/>
          <w:sz w:val="20"/>
          <w:szCs w:val="20"/>
        </w:rPr>
        <w:t xml:space="preserve"> 37 (I869)</w:t>
      </w:r>
      <w:proofErr w:type="gramStart"/>
      <w:r>
        <w:rPr>
          <w:color w:val="000000"/>
          <w:sz w:val="20"/>
          <w:szCs w:val="20"/>
        </w:rPr>
        <w:t>, .</w:t>
      </w:r>
      <w:proofErr w:type="gramEnd"/>
    </w:p>
  </w:footnote>
  <w:footnote w:id="14">
    <w:p w14:paraId="00000027" w14:textId="77777777" w:rsidR="00BB391F" w:rsidRDefault="00494D53">
      <w:pPr>
        <w:pBdr>
          <w:top w:val="nil"/>
          <w:left w:val="nil"/>
          <w:bottom w:val="nil"/>
          <w:right w:val="nil"/>
          <w:between w:val="nil"/>
        </w:pBdr>
        <w:spacing w:after="0" w:line="240" w:lineRule="auto"/>
        <w:jc w:val="both"/>
        <w:rPr>
          <w:color w:val="000000"/>
          <w:sz w:val="20"/>
          <w:szCs w:val="20"/>
        </w:rPr>
      </w:pPr>
      <w:r>
        <w:rPr>
          <w:rStyle w:val="FootnoteReference"/>
        </w:rPr>
        <w:footnoteRef/>
      </w:r>
      <w:r>
        <w:rPr>
          <w:color w:val="000000"/>
          <w:sz w:val="20"/>
          <w:szCs w:val="20"/>
        </w:rPr>
        <w:t xml:space="preserve">  Reg</w:t>
      </w:r>
      <w:r>
        <w:rPr>
          <w:color w:val="000000"/>
          <w:sz w:val="20"/>
          <w:szCs w:val="20"/>
        </w:rPr>
        <w:t xml:space="preserve">ina v. </w:t>
      </w:r>
      <w:proofErr w:type="spellStart"/>
      <w:r>
        <w:rPr>
          <w:color w:val="000000"/>
          <w:sz w:val="20"/>
          <w:szCs w:val="20"/>
        </w:rPr>
        <w:t>Machekequonabe</w:t>
      </w:r>
      <w:proofErr w:type="spellEnd"/>
      <w:r>
        <w:rPr>
          <w:color w:val="000000"/>
          <w:sz w:val="20"/>
          <w:szCs w:val="20"/>
        </w:rPr>
        <w:t>, 28 Ont. Rep. 309 (I897).</w:t>
      </w:r>
    </w:p>
  </w:footnote>
  <w:footnote w:id="15">
    <w:p w14:paraId="00000028" w14:textId="77777777" w:rsidR="00BB391F" w:rsidRDefault="00494D53">
      <w:pPr>
        <w:pBdr>
          <w:top w:val="nil"/>
          <w:left w:val="nil"/>
          <w:bottom w:val="nil"/>
          <w:right w:val="nil"/>
          <w:between w:val="nil"/>
        </w:pBdr>
        <w:spacing w:after="0" w:line="240" w:lineRule="auto"/>
        <w:jc w:val="both"/>
        <w:rPr>
          <w:color w:val="000000"/>
          <w:sz w:val="20"/>
          <w:szCs w:val="20"/>
        </w:rPr>
      </w:pPr>
      <w:r>
        <w:rPr>
          <w:rStyle w:val="FootnoteReference"/>
        </w:rPr>
        <w:footnoteRef/>
      </w:r>
      <w:r>
        <w:rPr>
          <w:color w:val="000000"/>
          <w:sz w:val="20"/>
          <w:szCs w:val="20"/>
        </w:rPr>
        <w:t xml:space="preserve"> Commonwealth v. Pierce, I38 Mass. I65 (I884).</w:t>
      </w:r>
    </w:p>
  </w:footnote>
  <w:footnote w:id="16">
    <w:p w14:paraId="00000029" w14:textId="77777777" w:rsidR="00BB391F" w:rsidRDefault="00494D53">
      <w:pPr>
        <w:pBdr>
          <w:top w:val="nil"/>
          <w:left w:val="nil"/>
          <w:bottom w:val="nil"/>
          <w:right w:val="nil"/>
          <w:between w:val="nil"/>
        </w:pBdr>
        <w:spacing w:after="0" w:line="240" w:lineRule="auto"/>
        <w:jc w:val="both"/>
        <w:rPr>
          <w:color w:val="000000"/>
          <w:sz w:val="20"/>
          <w:szCs w:val="20"/>
        </w:rPr>
      </w:pPr>
      <w:r>
        <w:rPr>
          <w:rStyle w:val="FootnoteReference"/>
        </w:rPr>
        <w:footnoteRef/>
      </w:r>
      <w:r>
        <w:rPr>
          <w:color w:val="000000"/>
          <w:sz w:val="20"/>
          <w:szCs w:val="20"/>
        </w:rPr>
        <w:t xml:space="preserve"> See HOLMES, THE COMMON LAW 5o-5I: " </w:t>
      </w:r>
    </w:p>
  </w:footnote>
  <w:footnote w:id="17">
    <w:p w14:paraId="0000002A" w14:textId="77777777" w:rsidR="00BB391F" w:rsidRDefault="00494D53">
      <w:pPr>
        <w:pBdr>
          <w:top w:val="nil"/>
          <w:left w:val="nil"/>
          <w:bottom w:val="nil"/>
          <w:right w:val="nil"/>
          <w:between w:val="nil"/>
        </w:pBdr>
        <w:spacing w:after="0" w:line="240" w:lineRule="auto"/>
        <w:jc w:val="both"/>
        <w:rPr>
          <w:color w:val="000000"/>
          <w:sz w:val="20"/>
          <w:szCs w:val="20"/>
        </w:rPr>
      </w:pPr>
      <w:r>
        <w:rPr>
          <w:rStyle w:val="FootnoteReference"/>
        </w:rPr>
        <w:footnoteRef/>
      </w:r>
      <w:r>
        <w:rPr>
          <w:color w:val="000000"/>
          <w:sz w:val="20"/>
          <w:szCs w:val="20"/>
        </w:rPr>
        <w:t xml:space="preserve"> For instance, as suggested above, the militia required </w:t>
      </w:r>
    </w:p>
  </w:footnote>
  <w:footnote w:id="18">
    <w:p w14:paraId="0000002B" w14:textId="77777777" w:rsidR="00BB391F" w:rsidRDefault="00494D53">
      <w:pPr>
        <w:pBdr>
          <w:top w:val="nil"/>
          <w:left w:val="nil"/>
          <w:bottom w:val="nil"/>
          <w:right w:val="nil"/>
          <w:between w:val="nil"/>
        </w:pBdr>
        <w:spacing w:after="0" w:line="240" w:lineRule="auto"/>
        <w:jc w:val="both"/>
        <w:rPr>
          <w:color w:val="000000"/>
          <w:sz w:val="20"/>
          <w:szCs w:val="20"/>
        </w:rPr>
      </w:pPr>
      <w:r>
        <w:rPr>
          <w:rStyle w:val="FootnoteReference"/>
        </w:rPr>
        <w:footnoteRef/>
      </w:r>
      <w:r>
        <w:rPr>
          <w:color w:val="000000"/>
          <w:sz w:val="20"/>
          <w:szCs w:val="20"/>
        </w:rPr>
        <w:t xml:space="preserve"> See, e.g., MASS. GEN. LAWS (I92I) C. 266, 30; NEW YORK PENAL LAW I290.</w:t>
      </w:r>
    </w:p>
  </w:footnote>
  <w:footnote w:id="19">
    <w:p w14:paraId="0000002C" w14:textId="77777777" w:rsidR="00BB391F" w:rsidRDefault="00494D53">
      <w:pPr>
        <w:pBdr>
          <w:top w:val="nil"/>
          <w:left w:val="nil"/>
          <w:bottom w:val="nil"/>
          <w:right w:val="nil"/>
          <w:between w:val="nil"/>
        </w:pBdr>
        <w:spacing w:after="0" w:line="240" w:lineRule="auto"/>
        <w:jc w:val="both"/>
        <w:rPr>
          <w:color w:val="000000"/>
          <w:sz w:val="20"/>
          <w:szCs w:val="20"/>
        </w:rPr>
      </w:pPr>
      <w:r>
        <w:rPr>
          <w:rStyle w:val="FootnoteReference"/>
        </w:rPr>
        <w:footnoteRef/>
      </w:r>
      <w:r>
        <w:rPr>
          <w:color w:val="000000"/>
          <w:sz w:val="20"/>
          <w:szCs w:val="20"/>
        </w:rPr>
        <w:t xml:space="preserve"> The “malice” </w:t>
      </w:r>
    </w:p>
  </w:footnote>
  <w:footnote w:id="20">
    <w:p w14:paraId="0000002D" w14:textId="77777777" w:rsidR="00BB391F" w:rsidRDefault="00494D53">
      <w:pPr>
        <w:pBdr>
          <w:top w:val="nil"/>
          <w:left w:val="nil"/>
          <w:bottom w:val="nil"/>
          <w:right w:val="nil"/>
          <w:between w:val="nil"/>
        </w:pBdr>
        <w:spacing w:after="0" w:line="240" w:lineRule="auto"/>
        <w:jc w:val="both"/>
        <w:rPr>
          <w:color w:val="000000"/>
          <w:sz w:val="20"/>
          <w:szCs w:val="20"/>
        </w:rPr>
      </w:pPr>
      <w:r>
        <w:rPr>
          <w:rStyle w:val="FootnoteReference"/>
        </w:rPr>
        <w:footnoteRef/>
      </w:r>
      <w:r>
        <w:rPr>
          <w:color w:val="000000"/>
          <w:sz w:val="20"/>
          <w:szCs w:val="20"/>
        </w:rPr>
        <w:t xml:space="preserve"> The term “substantive defense”  </w:t>
      </w:r>
    </w:p>
  </w:footnote>
  <w:footnote w:id="21">
    <w:p w14:paraId="0000002E" w14:textId="77777777" w:rsidR="00BB391F" w:rsidRDefault="00494D53">
      <w:pPr>
        <w:pBdr>
          <w:top w:val="nil"/>
          <w:left w:val="nil"/>
          <w:bottom w:val="nil"/>
          <w:right w:val="nil"/>
          <w:between w:val="nil"/>
        </w:pBdr>
        <w:spacing w:after="0" w:line="240" w:lineRule="auto"/>
        <w:jc w:val="both"/>
        <w:rPr>
          <w:color w:val="000000"/>
          <w:sz w:val="20"/>
          <w:szCs w:val="20"/>
        </w:rPr>
      </w:pPr>
      <w:r>
        <w:rPr>
          <w:rStyle w:val="FootnoteReference"/>
        </w:rPr>
        <w:footnoteRef/>
      </w:r>
      <w:r>
        <w:rPr>
          <w:color w:val="000000"/>
          <w:sz w:val="20"/>
          <w:szCs w:val="20"/>
        </w:rPr>
        <w:t xml:space="preserve"> See </w:t>
      </w:r>
      <w:proofErr w:type="spellStart"/>
      <w:r>
        <w:rPr>
          <w:color w:val="000000"/>
          <w:sz w:val="20"/>
          <w:szCs w:val="20"/>
        </w:rPr>
        <w:t>Levetts</w:t>
      </w:r>
      <w:proofErr w:type="spellEnd"/>
      <w:r>
        <w:rPr>
          <w:color w:val="000000"/>
          <w:sz w:val="20"/>
          <w:szCs w:val="20"/>
        </w:rPr>
        <w:t xml:space="preserve"> Case, Cro. Car. 538 (I638), discussed p. 1016.</w:t>
      </w:r>
    </w:p>
  </w:footnote>
  <w:footnote w:id="22">
    <w:p w14:paraId="0000002F" w14:textId="77777777" w:rsidR="00BB391F" w:rsidRDefault="00494D53">
      <w:pPr>
        <w:pBdr>
          <w:top w:val="nil"/>
          <w:left w:val="nil"/>
          <w:bottom w:val="nil"/>
          <w:right w:val="nil"/>
          <w:between w:val="nil"/>
        </w:pBdr>
        <w:spacing w:after="0" w:line="240" w:lineRule="auto"/>
        <w:jc w:val="both"/>
        <w:rPr>
          <w:color w:val="000000"/>
          <w:sz w:val="20"/>
          <w:szCs w:val="20"/>
        </w:rPr>
      </w:pPr>
      <w:r>
        <w:rPr>
          <w:rStyle w:val="FootnoteReference"/>
        </w:rPr>
        <w:footnoteRef/>
      </w:r>
      <w:r>
        <w:rPr>
          <w:color w:val="000000"/>
          <w:sz w:val="20"/>
          <w:szCs w:val="20"/>
        </w:rPr>
        <w:t xml:space="preserve">  See, e.g., Potter v. State, I62 Ind. 213, 70 N. E. 129 (1904); Dixon v. State, 104 Miss. 4IO, 6i SO. 423 (1913); State v. Horton, 139 N. C. 588, 5I S. E. 945 (1905</w:t>
      </w:r>
      <w:proofErr w:type="gramStart"/>
      <w:r>
        <w:rPr>
          <w:color w:val="000000"/>
          <w:sz w:val="20"/>
          <w:szCs w:val="20"/>
        </w:rPr>
        <w:t>) ;</w:t>
      </w:r>
      <w:proofErr w:type="gramEnd"/>
      <w:r>
        <w:rPr>
          <w:color w:val="000000"/>
          <w:sz w:val="20"/>
          <w:szCs w:val="20"/>
        </w:rPr>
        <w:t xml:space="preserve"> State v. </w:t>
      </w:r>
      <w:proofErr w:type="spellStart"/>
      <w:r>
        <w:rPr>
          <w:color w:val="000000"/>
          <w:sz w:val="20"/>
          <w:szCs w:val="20"/>
        </w:rPr>
        <w:t>Trollinger</w:t>
      </w:r>
      <w:proofErr w:type="spellEnd"/>
      <w:r>
        <w:rPr>
          <w:color w:val="000000"/>
          <w:sz w:val="20"/>
          <w:szCs w:val="20"/>
        </w:rPr>
        <w:t>, I62 N. C. 6I8, 77 S. E. 957 (19I3).</w:t>
      </w:r>
    </w:p>
  </w:footnote>
  <w:footnote w:id="23">
    <w:p w14:paraId="00000030" w14:textId="77777777" w:rsidR="00BB391F" w:rsidRDefault="00494D53">
      <w:pPr>
        <w:pBdr>
          <w:top w:val="nil"/>
          <w:left w:val="nil"/>
          <w:bottom w:val="nil"/>
          <w:right w:val="nil"/>
          <w:between w:val="nil"/>
        </w:pBdr>
        <w:spacing w:after="0" w:line="240" w:lineRule="auto"/>
        <w:jc w:val="both"/>
        <w:rPr>
          <w:color w:val="000000"/>
          <w:sz w:val="20"/>
          <w:szCs w:val="20"/>
        </w:rPr>
      </w:pPr>
      <w:r>
        <w:rPr>
          <w:rStyle w:val="FootnoteReference"/>
        </w:rPr>
        <w:footnoteRef/>
      </w:r>
      <w:r>
        <w:rPr>
          <w:color w:val="000000"/>
          <w:sz w:val="20"/>
          <w:szCs w:val="20"/>
        </w:rPr>
        <w:t xml:space="preserve"> 8 HOLDSWORTII, op. cit. supr</w:t>
      </w:r>
      <w:r>
        <w:rPr>
          <w:color w:val="000000"/>
          <w:sz w:val="20"/>
          <w:szCs w:val="20"/>
        </w:rPr>
        <w:t xml:space="preserve">a </w:t>
      </w:r>
      <w:proofErr w:type="gramStart"/>
      <w:r>
        <w:rPr>
          <w:color w:val="000000"/>
          <w:sz w:val="20"/>
          <w:szCs w:val="20"/>
        </w:rPr>
        <w:t>note</w:t>
      </w:r>
      <w:proofErr w:type="gramEnd"/>
      <w:r>
        <w:rPr>
          <w:color w:val="000000"/>
          <w:sz w:val="20"/>
          <w:szCs w:val="20"/>
        </w:rPr>
        <w:t xml:space="preserve"> 6, at 446.</w:t>
      </w:r>
    </w:p>
  </w:footnote>
  <w:footnote w:id="24">
    <w:p w14:paraId="00000031" w14:textId="77777777" w:rsidR="00BB391F" w:rsidRDefault="00494D53">
      <w:pPr>
        <w:pBdr>
          <w:top w:val="nil"/>
          <w:left w:val="nil"/>
          <w:bottom w:val="nil"/>
          <w:right w:val="nil"/>
          <w:between w:val="nil"/>
        </w:pBdr>
        <w:spacing w:after="0" w:line="240" w:lineRule="auto"/>
        <w:jc w:val="both"/>
        <w:rPr>
          <w:color w:val="000000"/>
          <w:sz w:val="20"/>
          <w:szCs w:val="20"/>
        </w:rPr>
      </w:pPr>
      <w:r>
        <w:rPr>
          <w:rStyle w:val="FootnoteReference"/>
        </w:rPr>
        <w:footnoteRef/>
      </w:r>
      <w:r>
        <w:rPr>
          <w:color w:val="000000"/>
          <w:sz w:val="20"/>
          <w:szCs w:val="20"/>
        </w:rPr>
        <w:t xml:space="preserve"> A Rationale of </w:t>
      </w:r>
      <w:proofErr w:type="spellStart"/>
      <w:r>
        <w:rPr>
          <w:color w:val="000000"/>
          <w:sz w:val="20"/>
          <w:szCs w:val="20"/>
        </w:rPr>
        <w:t>Mens</w:t>
      </w:r>
      <w:proofErr w:type="spellEnd"/>
      <w:r>
        <w:rPr>
          <w:color w:val="000000"/>
          <w:sz w:val="20"/>
          <w:szCs w:val="20"/>
        </w:rPr>
        <w:t xml:space="preserve"> Rea Author(s): Rollin M. Perkins Source: Harvard Law </w:t>
      </w:r>
      <w:proofErr w:type="gramStart"/>
      <w:r>
        <w:rPr>
          <w:color w:val="000000"/>
          <w:sz w:val="20"/>
          <w:szCs w:val="20"/>
        </w:rPr>
        <w:t>Review ,</w:t>
      </w:r>
      <w:proofErr w:type="gramEnd"/>
      <w:r>
        <w:rPr>
          <w:color w:val="000000"/>
          <w:sz w:val="20"/>
          <w:szCs w:val="20"/>
        </w:rPr>
        <w:t xml:space="preserve"> Apr., 1939, Vol. 52, No. 6 </w:t>
      </w:r>
    </w:p>
  </w:footnote>
  <w:footnote w:id="25">
    <w:p w14:paraId="00000032" w14:textId="77777777" w:rsidR="00BB391F" w:rsidRDefault="00494D53">
      <w:pPr>
        <w:pBdr>
          <w:top w:val="nil"/>
          <w:left w:val="nil"/>
          <w:bottom w:val="nil"/>
          <w:right w:val="nil"/>
          <w:between w:val="nil"/>
        </w:pBdr>
        <w:spacing w:after="0" w:line="240" w:lineRule="auto"/>
        <w:jc w:val="both"/>
        <w:rPr>
          <w:color w:val="000000"/>
          <w:sz w:val="20"/>
          <w:szCs w:val="20"/>
        </w:rPr>
      </w:pPr>
      <w:r>
        <w:rPr>
          <w:rStyle w:val="FootnoteReference"/>
        </w:rPr>
        <w:footnoteRef/>
      </w:r>
      <w:r>
        <w:rPr>
          <w:color w:val="000000"/>
          <w:sz w:val="20"/>
          <w:szCs w:val="20"/>
        </w:rPr>
        <w:t xml:space="preserve"> A Rationale of </w:t>
      </w:r>
      <w:proofErr w:type="spellStart"/>
      <w:r>
        <w:rPr>
          <w:color w:val="000000"/>
          <w:sz w:val="20"/>
          <w:szCs w:val="20"/>
        </w:rPr>
        <w:t>Mens</w:t>
      </w:r>
      <w:proofErr w:type="spellEnd"/>
      <w:r>
        <w:rPr>
          <w:color w:val="000000"/>
          <w:sz w:val="20"/>
          <w:szCs w:val="20"/>
        </w:rPr>
        <w:t xml:space="preserve"> Rea Author(s): Rollin M. Perkins Source: Harvard Law </w:t>
      </w:r>
      <w:proofErr w:type="gramStart"/>
      <w:r>
        <w:rPr>
          <w:color w:val="000000"/>
          <w:sz w:val="20"/>
          <w:szCs w:val="20"/>
        </w:rPr>
        <w:t>Review ,</w:t>
      </w:r>
      <w:proofErr w:type="gramEnd"/>
      <w:r>
        <w:rPr>
          <w:color w:val="000000"/>
          <w:sz w:val="20"/>
          <w:szCs w:val="20"/>
        </w:rPr>
        <w:t xml:space="preserve"> Apr., 1939, Vol. 52, No. 6 </w:t>
      </w:r>
    </w:p>
  </w:footnote>
  <w:footnote w:id="26">
    <w:p w14:paraId="00000033" w14:textId="77777777" w:rsidR="00BB391F" w:rsidRDefault="00494D53">
      <w:pPr>
        <w:pBdr>
          <w:top w:val="nil"/>
          <w:left w:val="nil"/>
          <w:bottom w:val="nil"/>
          <w:right w:val="nil"/>
          <w:between w:val="nil"/>
        </w:pBdr>
        <w:spacing w:after="0" w:line="240" w:lineRule="auto"/>
        <w:jc w:val="both"/>
        <w:rPr>
          <w:color w:val="000000"/>
          <w:sz w:val="20"/>
          <w:szCs w:val="20"/>
        </w:rPr>
      </w:pPr>
      <w:r>
        <w:rPr>
          <w:rStyle w:val="FootnoteReference"/>
        </w:rPr>
        <w:footnoteRef/>
      </w:r>
      <w:r>
        <w:rPr>
          <w:color w:val="000000"/>
          <w:sz w:val="20"/>
          <w:szCs w:val="20"/>
        </w:rPr>
        <w:t xml:space="preserve"> LAW DICTIONA</w:t>
      </w:r>
      <w:r>
        <w:rPr>
          <w:color w:val="000000"/>
          <w:sz w:val="20"/>
          <w:szCs w:val="20"/>
        </w:rPr>
        <w:t>RY (</w:t>
      </w:r>
      <w:proofErr w:type="spellStart"/>
      <w:r>
        <w:rPr>
          <w:color w:val="000000"/>
          <w:sz w:val="20"/>
          <w:szCs w:val="20"/>
        </w:rPr>
        <w:t>ioth</w:t>
      </w:r>
      <w:proofErr w:type="spellEnd"/>
      <w:r>
        <w:rPr>
          <w:color w:val="000000"/>
          <w:sz w:val="20"/>
          <w:szCs w:val="20"/>
        </w:rPr>
        <w:t xml:space="preserve"> ed. i86o) sub Intention</w:t>
      </w:r>
      <w:proofErr w:type="gramStart"/>
      <w:r>
        <w:rPr>
          <w:color w:val="000000"/>
          <w:sz w:val="20"/>
          <w:szCs w:val="20"/>
        </w:rPr>
        <w:t>, ?</w:t>
      </w:r>
      <w:proofErr w:type="gramEnd"/>
      <w:r>
        <w:rPr>
          <w:color w:val="000000"/>
          <w:sz w:val="20"/>
          <w:szCs w:val="20"/>
        </w:rPr>
        <w:t xml:space="preserve"> 3, 647: </w:t>
      </w:r>
    </w:p>
  </w:footnote>
  <w:footnote w:id="27">
    <w:p w14:paraId="00000034" w14:textId="77777777" w:rsidR="00BB391F" w:rsidRDefault="00494D53">
      <w:pPr>
        <w:pBdr>
          <w:top w:val="nil"/>
          <w:left w:val="nil"/>
          <w:bottom w:val="nil"/>
          <w:right w:val="nil"/>
          <w:between w:val="nil"/>
        </w:pBdr>
        <w:spacing w:after="0" w:line="240" w:lineRule="auto"/>
        <w:jc w:val="both"/>
        <w:rPr>
          <w:color w:val="000000"/>
          <w:sz w:val="20"/>
          <w:szCs w:val="20"/>
        </w:rPr>
      </w:pPr>
      <w:r>
        <w:rPr>
          <w:rStyle w:val="FootnoteReference"/>
        </w:rPr>
        <w:footnoteRef/>
      </w:r>
      <w:r>
        <w:rPr>
          <w:color w:val="000000"/>
          <w:sz w:val="20"/>
          <w:szCs w:val="20"/>
        </w:rPr>
        <w:t xml:space="preserve"> See KENNY, OUTLINES OF CRIMINAL LAW (12th ed. 1926)</w:t>
      </w:r>
    </w:p>
  </w:footnote>
  <w:footnote w:id="28">
    <w:p w14:paraId="00000035" w14:textId="77777777" w:rsidR="00BB391F" w:rsidRDefault="00494D53">
      <w:pPr>
        <w:pBdr>
          <w:top w:val="nil"/>
          <w:left w:val="nil"/>
          <w:bottom w:val="nil"/>
          <w:right w:val="nil"/>
          <w:between w:val="nil"/>
        </w:pBdr>
        <w:spacing w:after="0" w:line="240" w:lineRule="auto"/>
        <w:jc w:val="both"/>
        <w:rPr>
          <w:color w:val="000000"/>
          <w:sz w:val="20"/>
          <w:szCs w:val="20"/>
        </w:rPr>
      </w:pPr>
      <w:r>
        <w:rPr>
          <w:rStyle w:val="FootnoteReference"/>
        </w:rPr>
        <w:footnoteRef/>
      </w:r>
      <w:r>
        <w:rPr>
          <w:color w:val="000000"/>
          <w:sz w:val="20"/>
          <w:szCs w:val="20"/>
        </w:rPr>
        <w:t xml:space="preserve"> L. R. 2 C. C. R. I54 (i875).</w:t>
      </w:r>
    </w:p>
  </w:footnote>
  <w:footnote w:id="29">
    <w:p w14:paraId="00000036" w14:textId="77777777" w:rsidR="00BB391F" w:rsidRDefault="00494D53">
      <w:pPr>
        <w:pBdr>
          <w:top w:val="nil"/>
          <w:left w:val="nil"/>
          <w:bottom w:val="nil"/>
          <w:right w:val="nil"/>
          <w:between w:val="nil"/>
        </w:pBdr>
        <w:spacing w:after="0" w:line="240" w:lineRule="auto"/>
        <w:jc w:val="both"/>
        <w:rPr>
          <w:color w:val="000000"/>
          <w:sz w:val="20"/>
          <w:szCs w:val="20"/>
        </w:rPr>
      </w:pPr>
      <w:r>
        <w:rPr>
          <w:rStyle w:val="FootnoteReference"/>
        </w:rPr>
        <w:footnoteRef/>
      </w:r>
      <w:r>
        <w:rPr>
          <w:color w:val="000000"/>
          <w:sz w:val="20"/>
          <w:szCs w:val="20"/>
        </w:rPr>
        <w:t xml:space="preserve"> 23 Q. B. D. i68 (I889).</w:t>
      </w:r>
    </w:p>
  </w:footnote>
  <w:footnote w:id="30">
    <w:p w14:paraId="00000037" w14:textId="77777777" w:rsidR="00BB391F" w:rsidRDefault="00494D53">
      <w:pPr>
        <w:pBdr>
          <w:top w:val="nil"/>
          <w:left w:val="nil"/>
          <w:bottom w:val="nil"/>
          <w:right w:val="nil"/>
          <w:between w:val="nil"/>
        </w:pBdr>
        <w:spacing w:after="0" w:line="240" w:lineRule="auto"/>
        <w:jc w:val="both"/>
        <w:rPr>
          <w:color w:val="000000"/>
          <w:sz w:val="20"/>
          <w:szCs w:val="20"/>
        </w:rPr>
      </w:pPr>
      <w:r>
        <w:rPr>
          <w:rStyle w:val="FootnoteReference"/>
        </w:rPr>
        <w:footnoteRef/>
      </w:r>
      <w:r>
        <w:rPr>
          <w:color w:val="000000"/>
          <w:sz w:val="20"/>
          <w:szCs w:val="20"/>
        </w:rPr>
        <w:t xml:space="preserve"> Such as questions of insanity, infancy, coverture, compulsion, etc.</w:t>
      </w:r>
    </w:p>
  </w:footnote>
  <w:footnote w:id="31">
    <w:p w14:paraId="00000038" w14:textId="77777777" w:rsidR="00BB391F" w:rsidRDefault="00494D53">
      <w:pPr>
        <w:pBdr>
          <w:top w:val="nil"/>
          <w:left w:val="nil"/>
          <w:bottom w:val="nil"/>
          <w:right w:val="nil"/>
          <w:between w:val="nil"/>
        </w:pBdr>
        <w:spacing w:after="0" w:line="240" w:lineRule="auto"/>
        <w:jc w:val="both"/>
        <w:rPr>
          <w:rFonts w:ascii="Code" w:eastAsia="Code" w:hAnsi="Code" w:cs="Code"/>
          <w:color w:val="000000"/>
          <w:sz w:val="24"/>
          <w:szCs w:val="24"/>
        </w:rPr>
      </w:pPr>
      <w:r>
        <w:rPr>
          <w:rStyle w:val="FootnoteReference"/>
        </w:rPr>
        <w:footnoteRef/>
      </w:r>
      <w:r>
        <w:rPr>
          <w:color w:val="000000"/>
          <w:sz w:val="20"/>
          <w:szCs w:val="20"/>
        </w:rPr>
        <w:t xml:space="preserve"> "The maxim 'Actus non </w:t>
      </w:r>
      <w:proofErr w:type="spellStart"/>
      <w:r>
        <w:rPr>
          <w:color w:val="000000"/>
          <w:sz w:val="20"/>
          <w:szCs w:val="20"/>
        </w:rPr>
        <w:t>facit</w:t>
      </w:r>
      <w:proofErr w:type="spellEnd"/>
      <w:r>
        <w:rPr>
          <w:color w:val="000000"/>
          <w:sz w:val="20"/>
          <w:szCs w:val="20"/>
        </w:rPr>
        <w:t xml:space="preserve"> </w:t>
      </w:r>
      <w:proofErr w:type="spellStart"/>
      <w:r>
        <w:rPr>
          <w:color w:val="000000"/>
          <w:sz w:val="20"/>
          <w:szCs w:val="20"/>
        </w:rPr>
        <w:t>reum</w:t>
      </w:r>
      <w:proofErr w:type="spellEnd"/>
      <w:r>
        <w:rPr>
          <w:color w:val="000000"/>
          <w:sz w:val="20"/>
          <w:szCs w:val="20"/>
        </w:rPr>
        <w:t xml:space="preserve"> nisi </w:t>
      </w:r>
      <w:proofErr w:type="spellStart"/>
      <w:r>
        <w:rPr>
          <w:color w:val="000000"/>
          <w:sz w:val="20"/>
          <w:szCs w:val="20"/>
        </w:rPr>
        <w:t>mens</w:t>
      </w:r>
      <w:proofErr w:type="spellEnd"/>
      <w:r>
        <w:rPr>
          <w:color w:val="000000"/>
          <w:sz w:val="20"/>
          <w:szCs w:val="20"/>
        </w:rPr>
        <w:t xml:space="preserve"> sit rea,'"' says Justice Stephen,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B6D37" w14:textId="77777777" w:rsidR="00E809FF" w:rsidRDefault="00E809FF" w:rsidP="00E809FF">
    <w:pPr>
      <w:pStyle w:val="Header"/>
      <w:rPr>
        <w:rFonts w:ascii="MS Shell Dlg 2" w:hAnsi="MS Shell Dlg 2" w:cs="MS Shell Dlg 2"/>
        <w:color w:val="000000"/>
        <w:sz w:val="16"/>
        <w:szCs w:val="16"/>
      </w:rPr>
    </w:pPr>
    <w:r>
      <w:rPr>
        <w:noProof/>
      </w:rPr>
      <w:drawing>
        <wp:anchor distT="0" distB="0" distL="114300" distR="114300" simplePos="0" relativeHeight="251659264" behindDoc="1" locked="0" layoutInCell="1" allowOverlap="1" wp14:anchorId="4497B111" wp14:editId="0A70A947">
          <wp:simplePos x="0" y="0"/>
          <wp:positionH relativeFrom="margin">
            <wp:posOffset>5579110</wp:posOffset>
          </wp:positionH>
          <wp:positionV relativeFrom="paragraph">
            <wp:posOffset>138430</wp:posOffset>
          </wp:positionV>
          <wp:extent cx="483870" cy="48387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3870" cy="483870"/>
                  </a:xfrm>
                  <a:prstGeom prst="rect">
                    <a:avLst/>
                  </a:prstGeom>
                  <a:noFill/>
                </pic:spPr>
              </pic:pic>
            </a:graphicData>
          </a:graphic>
          <wp14:sizeRelH relativeFrom="page">
            <wp14:pctWidth>0</wp14:pctWidth>
          </wp14:sizeRelH>
          <wp14:sizeRelV relativeFrom="page">
            <wp14:pctHeight>0</wp14:pctHeight>
          </wp14:sizeRelV>
        </wp:anchor>
      </w:drawing>
    </w:r>
    <w:r>
      <w:rPr>
        <w:rFonts w:ascii="Impact" w:hAnsi="Impact"/>
        <w:color w:val="066666"/>
        <w:sz w:val="32"/>
        <w:szCs w:val="24"/>
      </w:rPr>
      <w:t>SHODH SAGAR</w:t>
    </w:r>
    <w:r>
      <w:rPr>
        <w:rFonts w:ascii="Impact" w:hAnsi="Impact" w:cs="Impact"/>
        <w:color w:val="000000"/>
        <w:sz w:val="32"/>
        <w:szCs w:val="32"/>
        <w:vertAlign w:val="superscript"/>
      </w:rPr>
      <w:t>®</w:t>
    </w:r>
    <w:r>
      <w:rPr>
        <w:rFonts w:ascii="Impact" w:hAnsi="Impact"/>
        <w:color w:val="066666"/>
        <w:sz w:val="40"/>
        <w:szCs w:val="32"/>
        <w:vertAlign w:val="superscript"/>
      </w:rPr>
      <w:t xml:space="preserve"> </w:t>
    </w:r>
  </w:p>
  <w:p w14:paraId="0C599F97" w14:textId="77777777" w:rsidR="00E809FF" w:rsidRDefault="00E809FF" w:rsidP="00E809FF">
    <w:pPr>
      <w:pStyle w:val="Header"/>
      <w:rPr>
        <w:rFonts w:cstheme="minorHAnsi"/>
        <w:b/>
        <w:color w:val="365F91" w:themeColor="accent1" w:themeShade="BF"/>
        <w:sz w:val="28"/>
      </w:rPr>
    </w:pPr>
    <w:r>
      <w:rPr>
        <w:rFonts w:cstheme="minorHAnsi"/>
        <w:b/>
        <w:color w:val="365F91" w:themeColor="accent1" w:themeShade="BF"/>
        <w:sz w:val="28"/>
      </w:rPr>
      <w:t>Innovative Research Thoughts</w:t>
    </w:r>
  </w:p>
  <w:p w14:paraId="654C17B4" w14:textId="77777777" w:rsidR="00E809FF" w:rsidRDefault="00E809FF" w:rsidP="00E809FF">
    <w:pPr>
      <w:pStyle w:val="Header"/>
      <w:pBdr>
        <w:bottom w:val="single" w:sz="4" w:space="1" w:color="auto"/>
      </w:pBdr>
      <w:rPr>
        <w:rStyle w:val="Hyperlink"/>
        <w:color w:val="000000" w:themeColor="text1"/>
      </w:rPr>
    </w:pPr>
    <w:r>
      <w:rPr>
        <w:rFonts w:cstheme="minorHAnsi"/>
        <w:color w:val="000000" w:themeColor="text1"/>
      </w:rPr>
      <w:t>ISSN: 2454-308</w:t>
    </w:r>
    <w:proofErr w:type="gramStart"/>
    <w:r>
      <w:rPr>
        <w:rFonts w:cstheme="minorHAnsi"/>
        <w:color w:val="000000" w:themeColor="text1"/>
      </w:rPr>
      <w:t xml:space="preserve">X  </w:t>
    </w:r>
    <w:r>
      <w:rPr>
        <w:rFonts w:cs="Calibri"/>
        <w:color w:val="000000" w:themeColor="text1"/>
      </w:rPr>
      <w:t>|</w:t>
    </w:r>
    <w:proofErr w:type="gramEnd"/>
    <w:r>
      <w:rPr>
        <w:rFonts w:cs="Calibri"/>
        <w:color w:val="000000" w:themeColor="text1"/>
      </w:rPr>
      <w:t xml:space="preserve">  Vol. 10  |  Issue </w:t>
    </w:r>
    <w:r>
      <w:rPr>
        <w:color w:val="000000" w:themeColor="text1"/>
      </w:rPr>
      <w:t>3</w:t>
    </w:r>
    <w:r>
      <w:rPr>
        <w:rFonts w:cs="Calibri"/>
        <w:color w:val="000000" w:themeColor="text1"/>
      </w:rPr>
      <w:t xml:space="preserve">  |  </w:t>
    </w:r>
    <w:r>
      <w:rPr>
        <w:color w:val="000000" w:themeColor="text1"/>
      </w:rPr>
      <w:t xml:space="preserve">Jul </w:t>
    </w:r>
    <w:r>
      <w:rPr>
        <w:rFonts w:cs="Calibri"/>
        <w:color w:val="000000" w:themeColor="text1"/>
      </w:rPr>
      <w:t>-</w:t>
    </w:r>
    <w:r>
      <w:rPr>
        <w:color w:val="000000" w:themeColor="text1"/>
      </w:rPr>
      <w:t xml:space="preserve"> Sep</w:t>
    </w:r>
    <w:r>
      <w:rPr>
        <w:rFonts w:cs="Calibri"/>
        <w:color w:val="000000" w:themeColor="text1"/>
      </w:rPr>
      <w:t xml:space="preserve"> 2024  </w:t>
    </w:r>
    <w:r>
      <w:rPr>
        <w:rFonts w:cstheme="minorHAnsi"/>
        <w:color w:val="000000" w:themeColor="text1"/>
      </w:rPr>
      <w:t xml:space="preserve">|  Peer Reviewed &amp; Refereed  </w:t>
    </w:r>
  </w:p>
  <w:p w14:paraId="443B11F8" w14:textId="77777777" w:rsidR="00E809FF" w:rsidRDefault="00E809F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91F"/>
    <w:rsid w:val="00494D53"/>
    <w:rsid w:val="00BB391F"/>
    <w:rsid w:val="00E809FF"/>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F628A9"/>
  <w15:docId w15:val="{D519BC2D-1EDC-478C-BC7C-A7CCDE5B2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IN" w:bidi="hi-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6653"/>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Default">
    <w:name w:val="Default"/>
    <w:rsid w:val="001309B1"/>
    <w:pPr>
      <w:autoSpaceDE w:val="0"/>
      <w:autoSpaceDN w:val="0"/>
      <w:adjustRightInd w:val="0"/>
      <w:spacing w:after="0" w:line="240" w:lineRule="auto"/>
    </w:pPr>
    <w:rPr>
      <w:rFonts w:ascii="Code" w:hAnsi="Code" w:cs="Code"/>
      <w:color w:val="000000"/>
      <w:sz w:val="24"/>
      <w:szCs w:val="24"/>
    </w:rPr>
  </w:style>
  <w:style w:type="paragraph" w:styleId="FootnoteText">
    <w:name w:val="footnote text"/>
    <w:basedOn w:val="Normal"/>
    <w:link w:val="FootnoteTextChar"/>
    <w:uiPriority w:val="99"/>
    <w:semiHidden/>
    <w:unhideWhenUsed/>
    <w:rsid w:val="0091508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1508E"/>
    <w:rPr>
      <w:sz w:val="20"/>
      <w:szCs w:val="20"/>
    </w:rPr>
  </w:style>
  <w:style w:type="character" w:styleId="FootnoteReference">
    <w:name w:val="footnote reference"/>
    <w:basedOn w:val="DefaultParagraphFont"/>
    <w:uiPriority w:val="99"/>
    <w:semiHidden/>
    <w:unhideWhenUsed/>
    <w:rsid w:val="0091508E"/>
    <w:rPr>
      <w:vertAlign w:val="superscript"/>
    </w:rPr>
  </w:style>
  <w:style w:type="character" w:styleId="Hyperlink">
    <w:name w:val="Hyperlink"/>
    <w:basedOn w:val="DefaultParagraphFont"/>
    <w:uiPriority w:val="99"/>
    <w:unhideWhenUsed/>
    <w:rsid w:val="0093079A"/>
    <w:rPr>
      <w:color w:val="0000FF" w:themeColor="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E809FF"/>
    <w:pPr>
      <w:tabs>
        <w:tab w:val="center" w:pos="4513"/>
        <w:tab w:val="right" w:pos="9026"/>
      </w:tabs>
      <w:spacing w:after="0" w:line="240" w:lineRule="auto"/>
    </w:pPr>
    <w:rPr>
      <w:rFonts w:cs="Mangal"/>
      <w:szCs w:val="20"/>
    </w:rPr>
  </w:style>
  <w:style w:type="character" w:customStyle="1" w:styleId="HeaderChar">
    <w:name w:val="Header Char"/>
    <w:basedOn w:val="DefaultParagraphFont"/>
    <w:link w:val="Header"/>
    <w:uiPriority w:val="99"/>
    <w:rsid w:val="00E809FF"/>
    <w:rPr>
      <w:rFonts w:cs="Mangal"/>
      <w:szCs w:val="20"/>
    </w:rPr>
  </w:style>
  <w:style w:type="paragraph" w:styleId="Footer">
    <w:name w:val="footer"/>
    <w:basedOn w:val="Normal"/>
    <w:link w:val="FooterChar"/>
    <w:uiPriority w:val="99"/>
    <w:unhideWhenUsed/>
    <w:rsid w:val="00E809FF"/>
    <w:pPr>
      <w:tabs>
        <w:tab w:val="center" w:pos="4513"/>
        <w:tab w:val="right" w:pos="9026"/>
      </w:tabs>
      <w:spacing w:after="0" w:line="240" w:lineRule="auto"/>
    </w:pPr>
    <w:rPr>
      <w:rFonts w:cs="Mangal"/>
      <w:szCs w:val="20"/>
    </w:rPr>
  </w:style>
  <w:style w:type="character" w:customStyle="1" w:styleId="FooterChar">
    <w:name w:val="Footer Char"/>
    <w:basedOn w:val="DefaultParagraphFont"/>
    <w:link w:val="Footer"/>
    <w:uiPriority w:val="99"/>
    <w:rsid w:val="00E809FF"/>
    <w:rPr>
      <w:rFonts w:cs="Mangal"/>
      <w:szCs w:val="20"/>
    </w:rPr>
  </w:style>
  <w:style w:type="table" w:styleId="TableGrid">
    <w:name w:val="Table Grid"/>
    <w:basedOn w:val="TableNormal"/>
    <w:uiPriority w:val="59"/>
    <w:rsid w:val="00E809FF"/>
    <w:pPr>
      <w:spacing w:after="0" w:line="240" w:lineRule="auto"/>
    </w:pPr>
    <w:rPr>
      <w:rFonts w:asciiTheme="minorHAnsi" w:eastAsiaTheme="minorHAnsi" w:hAnsiTheme="minorHAnsi" w:cstheme="minorBidi"/>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809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doi.org/10.36676/irt.v10.i3.1437"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obsmalik14@gmail.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2.sv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s://irt.shodhsagar.com" TargetMode="External"/><Relationship Id="rId2" Type="http://schemas.openxmlformats.org/officeDocument/2006/relationships/image" Target="media/image5.pn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y9OzZzBoF2W6Tk9WnlY/lljrgug==">CgMxLjA4AHIhMXpXOE1WQnJ2R3d3S3g3NUk4U3pRVk9qT0x2akxWWjdx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3262</Words>
  <Characters>18598</Characters>
  <Application>Microsoft Office Word</Application>
  <DocSecurity>0</DocSecurity>
  <Lines>154</Lines>
  <Paragraphs>43</Paragraphs>
  <ScaleCrop>false</ScaleCrop>
  <Company/>
  <LinksUpToDate>false</LinksUpToDate>
  <CharactersWithSpaces>21817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Diwan Sher</cp:lastModifiedBy>
  <cp:revision>2</cp:revision>
  <dcterms:created xsi:type="dcterms:W3CDTF">2024-08-13T17:34:00Z</dcterms:created>
  <dcterms:modified xsi:type="dcterms:W3CDTF">2024-08-13T17:34:00Z</dcterms:modified>
</cp:coreProperties>
</file>